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D5E" w:rsidRDefault="007B6D5E" w:rsidP="00285DD5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518160" cy="754380"/>
            <wp:effectExtent l="0" t="0" r="0" b="762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D5E" w:rsidRDefault="007B6D5E" w:rsidP="00285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7B6D5E" w:rsidRDefault="007B6D5E" w:rsidP="00285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7B6D5E" w:rsidRDefault="007B6D5E" w:rsidP="00285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7B6D5E" w:rsidRDefault="007B6D5E" w:rsidP="00285DD5">
      <w:pPr>
        <w:pStyle w:val="Heading1"/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7B6D5E" w:rsidRDefault="007B6D5E" w:rsidP="00285DD5">
      <w:pPr>
        <w:jc w:val="center"/>
        <w:rPr>
          <w:sz w:val="36"/>
          <w:szCs w:val="36"/>
        </w:rPr>
      </w:pPr>
    </w:p>
    <w:p w:rsidR="007B6D5E" w:rsidRDefault="007B6D5E" w:rsidP="00285DD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7B6D5E" w:rsidRPr="005C5B46" w:rsidRDefault="007B6D5E" w:rsidP="00BC06C9">
      <w:pPr>
        <w:pStyle w:val="Heading3"/>
        <w:tabs>
          <w:tab w:val="left" w:pos="0"/>
        </w:tabs>
        <w:jc w:val="both"/>
        <w:rPr>
          <w:sz w:val="28"/>
          <w:szCs w:val="28"/>
        </w:rPr>
      </w:pPr>
    </w:p>
    <w:p w:rsidR="007B6D5E" w:rsidRDefault="00D44CB8" w:rsidP="00BC06C9">
      <w:pPr>
        <w:rPr>
          <w:sz w:val="28"/>
          <w:szCs w:val="28"/>
        </w:rPr>
      </w:pPr>
      <w:r>
        <w:rPr>
          <w:sz w:val="28"/>
          <w:szCs w:val="28"/>
        </w:rPr>
        <w:t>От 20.10.2020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1940-ра</w:t>
      </w:r>
    </w:p>
    <w:p w:rsidR="007B6D5E" w:rsidRPr="005C5B46" w:rsidRDefault="007B6D5E" w:rsidP="00BC06C9">
      <w:pPr>
        <w:rPr>
          <w:sz w:val="28"/>
          <w:szCs w:val="28"/>
        </w:rPr>
      </w:pPr>
    </w:p>
    <w:p w:rsidR="007B6D5E" w:rsidRDefault="007B6D5E" w:rsidP="00BC06C9">
      <w:pPr>
        <w:pStyle w:val="Heading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>Об утверждении основных направлений</w:t>
      </w:r>
    </w:p>
    <w:p w:rsidR="007B6D5E" w:rsidRDefault="007B6D5E" w:rsidP="00BC06C9">
      <w:pPr>
        <w:pStyle w:val="Heading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C71C7">
        <w:rPr>
          <w:sz w:val="28"/>
          <w:szCs w:val="28"/>
        </w:rPr>
        <w:t>алоговой,</w:t>
      </w:r>
      <w:r>
        <w:rPr>
          <w:sz w:val="28"/>
          <w:szCs w:val="28"/>
        </w:rPr>
        <w:t xml:space="preserve"> </w:t>
      </w:r>
      <w:r w:rsidRPr="008C71C7">
        <w:rPr>
          <w:sz w:val="28"/>
          <w:szCs w:val="28"/>
        </w:rPr>
        <w:t xml:space="preserve">бюджетной и долговой политики </w:t>
      </w:r>
    </w:p>
    <w:p w:rsidR="007B6D5E" w:rsidRDefault="007B6D5E" w:rsidP="00BC06C9">
      <w:pPr>
        <w:pStyle w:val="Heading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8C71C7">
        <w:rPr>
          <w:sz w:val="28"/>
          <w:szCs w:val="28"/>
        </w:rPr>
        <w:t>образования городско</w:t>
      </w:r>
      <w:r>
        <w:rPr>
          <w:sz w:val="28"/>
          <w:szCs w:val="28"/>
        </w:rPr>
        <w:t xml:space="preserve">го </w:t>
      </w:r>
      <w:r w:rsidRPr="008C71C7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8C71C7">
        <w:rPr>
          <w:sz w:val="28"/>
          <w:szCs w:val="28"/>
        </w:rPr>
        <w:t xml:space="preserve"> </w:t>
      </w:r>
    </w:p>
    <w:p w:rsidR="007B6D5E" w:rsidRPr="008C71C7" w:rsidRDefault="007B6D5E" w:rsidP="00BC06C9">
      <w:pPr>
        <w:pStyle w:val="Heading3"/>
        <w:tabs>
          <w:tab w:val="left" w:pos="0"/>
        </w:tabs>
        <w:jc w:val="both"/>
        <w:rPr>
          <w:sz w:val="28"/>
          <w:szCs w:val="28"/>
        </w:rPr>
      </w:pPr>
      <w:r w:rsidRPr="008C71C7">
        <w:rPr>
          <w:sz w:val="28"/>
          <w:szCs w:val="28"/>
        </w:rPr>
        <w:t>город</w:t>
      </w:r>
      <w:r>
        <w:rPr>
          <w:sz w:val="28"/>
          <w:szCs w:val="28"/>
        </w:rPr>
        <w:t>а</w:t>
      </w:r>
      <w:r w:rsidRPr="008C71C7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8C71C7">
        <w:rPr>
          <w:sz w:val="28"/>
          <w:szCs w:val="28"/>
        </w:rPr>
        <w:t xml:space="preserve"> </w:t>
      </w:r>
      <w:r>
        <w:rPr>
          <w:sz w:val="28"/>
          <w:szCs w:val="28"/>
        </w:rPr>
        <w:t>на 20</w:t>
      </w:r>
      <w:r w:rsidR="00E27D97">
        <w:rPr>
          <w:sz w:val="28"/>
          <w:szCs w:val="28"/>
        </w:rPr>
        <w:t>2</w:t>
      </w:r>
      <w:r w:rsidR="004B35EB">
        <w:rPr>
          <w:sz w:val="28"/>
          <w:szCs w:val="28"/>
        </w:rPr>
        <w:t>1</w:t>
      </w:r>
      <w:r w:rsidRPr="008C71C7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4B35EB">
        <w:rPr>
          <w:sz w:val="28"/>
          <w:szCs w:val="28"/>
        </w:rPr>
        <w:t>3</w:t>
      </w:r>
      <w:r w:rsidRPr="008C71C7">
        <w:rPr>
          <w:sz w:val="28"/>
          <w:szCs w:val="28"/>
        </w:rPr>
        <w:t xml:space="preserve"> годы </w:t>
      </w:r>
    </w:p>
    <w:p w:rsidR="007B6D5E" w:rsidRPr="005C5B46" w:rsidRDefault="007B6D5E" w:rsidP="00BC06C9">
      <w:pPr>
        <w:rPr>
          <w:sz w:val="28"/>
          <w:szCs w:val="28"/>
        </w:rPr>
      </w:pPr>
      <w:bookmarkStart w:id="0" w:name="_GoBack"/>
      <w:bookmarkEnd w:id="0"/>
    </w:p>
    <w:p w:rsidR="007B6D5E" w:rsidRPr="005C5B46" w:rsidRDefault="007B6D5E" w:rsidP="00BC06C9">
      <w:pPr>
        <w:rPr>
          <w:sz w:val="28"/>
          <w:szCs w:val="28"/>
        </w:rPr>
      </w:pPr>
    </w:p>
    <w:p w:rsidR="007B6D5E" w:rsidRPr="005C5B46" w:rsidRDefault="007B6D5E" w:rsidP="00BC06C9">
      <w:pPr>
        <w:rPr>
          <w:sz w:val="28"/>
          <w:szCs w:val="28"/>
        </w:rPr>
      </w:pPr>
    </w:p>
    <w:p w:rsidR="007B6D5E" w:rsidRDefault="007B6D5E" w:rsidP="00D42CB2">
      <w:pPr>
        <w:spacing w:line="360" w:lineRule="auto"/>
        <w:ind w:firstLine="709"/>
        <w:jc w:val="both"/>
        <w:rPr>
          <w:sz w:val="28"/>
          <w:szCs w:val="28"/>
        </w:rPr>
      </w:pPr>
      <w:r w:rsidRPr="008C71C7">
        <w:rPr>
          <w:sz w:val="28"/>
          <w:szCs w:val="28"/>
        </w:rPr>
        <w:t>На основании решения Думы города Пыть-Яха от 2</w:t>
      </w:r>
      <w:r>
        <w:rPr>
          <w:sz w:val="28"/>
          <w:szCs w:val="28"/>
        </w:rPr>
        <w:t>1</w:t>
      </w:r>
      <w:r w:rsidRPr="008C71C7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8C71C7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8C71C7">
        <w:rPr>
          <w:sz w:val="28"/>
          <w:szCs w:val="28"/>
        </w:rPr>
        <w:t xml:space="preserve"> № </w:t>
      </w:r>
      <w:r>
        <w:rPr>
          <w:sz w:val="28"/>
          <w:szCs w:val="28"/>
        </w:rPr>
        <w:t>258</w:t>
      </w:r>
      <w:r w:rsidRPr="008C71C7">
        <w:rPr>
          <w:sz w:val="28"/>
          <w:szCs w:val="28"/>
        </w:rPr>
        <w:t xml:space="preserve">                          </w:t>
      </w:r>
      <w:proofErr w:type="gramStart"/>
      <w:r w:rsidRPr="008C71C7">
        <w:rPr>
          <w:sz w:val="28"/>
          <w:szCs w:val="28"/>
        </w:rPr>
        <w:t xml:space="preserve">   «</w:t>
      </w:r>
      <w:proofErr w:type="gramEnd"/>
      <w:r w:rsidRPr="008C71C7">
        <w:rPr>
          <w:sz w:val="28"/>
          <w:szCs w:val="28"/>
        </w:rPr>
        <w:t xml:space="preserve">Об утверждении Положения о бюджетном процессе в муниципальном образовании городской округ город Пыть-Ях», в соответствии с постановлением администрации города от </w:t>
      </w:r>
      <w:r>
        <w:rPr>
          <w:sz w:val="28"/>
          <w:szCs w:val="28"/>
        </w:rPr>
        <w:t>14.07.2014 № 175-па</w:t>
      </w:r>
      <w:r w:rsidRPr="008C71C7">
        <w:rPr>
          <w:sz w:val="28"/>
          <w:szCs w:val="28"/>
        </w:rPr>
        <w:t xml:space="preserve"> «О порядке составления проекта бюджета муниципального образования на очередной финансовый год и плановый период»:</w:t>
      </w:r>
    </w:p>
    <w:p w:rsidR="007B6D5E" w:rsidRPr="00BC06C9" w:rsidRDefault="007B6D5E" w:rsidP="00BC06C9">
      <w:pPr>
        <w:rPr>
          <w:sz w:val="28"/>
          <w:szCs w:val="28"/>
        </w:rPr>
      </w:pPr>
    </w:p>
    <w:p w:rsidR="00285DD5" w:rsidRPr="00BC06C9" w:rsidRDefault="00285DD5" w:rsidP="00BC06C9">
      <w:pPr>
        <w:pStyle w:val="Heading3"/>
        <w:ind w:firstLine="540"/>
        <w:jc w:val="both"/>
        <w:rPr>
          <w:sz w:val="28"/>
          <w:szCs w:val="28"/>
        </w:rPr>
      </w:pPr>
    </w:p>
    <w:p w:rsidR="00BC06C9" w:rsidRPr="00BC06C9" w:rsidRDefault="00BC06C9" w:rsidP="00BC06C9">
      <w:pPr>
        <w:rPr>
          <w:sz w:val="28"/>
          <w:szCs w:val="28"/>
        </w:rPr>
      </w:pPr>
    </w:p>
    <w:p w:rsidR="007B6D5E" w:rsidRPr="008C71C7" w:rsidRDefault="007B6D5E" w:rsidP="00D42CB2">
      <w:pPr>
        <w:pStyle w:val="Heading3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Одобрить</w:t>
      </w:r>
      <w:r w:rsidRPr="008C71C7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Pr="008C71C7">
        <w:rPr>
          <w:sz w:val="28"/>
          <w:szCs w:val="28"/>
        </w:rPr>
        <w:t xml:space="preserve">сновные направления </w:t>
      </w:r>
      <w:r w:rsidR="005C3B36" w:rsidRPr="008C71C7">
        <w:rPr>
          <w:sz w:val="28"/>
          <w:szCs w:val="28"/>
        </w:rPr>
        <w:t>налоговой</w:t>
      </w:r>
      <w:r w:rsidR="005C3B36">
        <w:rPr>
          <w:sz w:val="28"/>
          <w:szCs w:val="28"/>
        </w:rPr>
        <w:t>,</w:t>
      </w:r>
      <w:r w:rsidR="005C3B36" w:rsidRPr="008C71C7">
        <w:rPr>
          <w:sz w:val="28"/>
          <w:szCs w:val="28"/>
        </w:rPr>
        <w:t xml:space="preserve"> </w:t>
      </w:r>
      <w:r w:rsidRPr="008C71C7">
        <w:rPr>
          <w:sz w:val="28"/>
          <w:szCs w:val="28"/>
        </w:rPr>
        <w:t>бюджетной и долговой политики муниципального образования город</w:t>
      </w:r>
      <w:r>
        <w:rPr>
          <w:sz w:val="28"/>
          <w:szCs w:val="28"/>
        </w:rPr>
        <w:t>ского округа города Пыть-Яха на 20</w:t>
      </w:r>
      <w:r w:rsidR="00E27D97">
        <w:rPr>
          <w:sz w:val="28"/>
          <w:szCs w:val="28"/>
        </w:rPr>
        <w:t>2</w:t>
      </w:r>
      <w:r w:rsidR="004B35EB">
        <w:rPr>
          <w:sz w:val="28"/>
          <w:szCs w:val="28"/>
        </w:rPr>
        <w:t>1</w:t>
      </w:r>
      <w:r w:rsidRPr="008C71C7">
        <w:rPr>
          <w:sz w:val="28"/>
          <w:szCs w:val="28"/>
        </w:rPr>
        <w:t xml:space="preserve"> год и на плановый период 2</w:t>
      </w:r>
      <w:r>
        <w:rPr>
          <w:sz w:val="28"/>
          <w:szCs w:val="28"/>
        </w:rPr>
        <w:t>02</w:t>
      </w:r>
      <w:r w:rsidR="004B35EB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4B35EB">
        <w:rPr>
          <w:sz w:val="28"/>
          <w:szCs w:val="28"/>
        </w:rPr>
        <w:t>3</w:t>
      </w:r>
      <w:r w:rsidRPr="008C71C7">
        <w:rPr>
          <w:sz w:val="28"/>
          <w:szCs w:val="28"/>
        </w:rPr>
        <w:t xml:space="preserve"> годов (приложение).</w:t>
      </w:r>
    </w:p>
    <w:p w:rsidR="007B6D5E" w:rsidRDefault="007B6D5E" w:rsidP="00D42CB2">
      <w:pPr>
        <w:spacing w:line="360" w:lineRule="auto"/>
        <w:ind w:firstLine="539"/>
        <w:jc w:val="both"/>
        <w:rPr>
          <w:sz w:val="28"/>
          <w:szCs w:val="28"/>
        </w:rPr>
      </w:pPr>
      <w:r w:rsidRPr="008C71C7">
        <w:rPr>
          <w:sz w:val="28"/>
          <w:szCs w:val="28"/>
        </w:rPr>
        <w:t xml:space="preserve">2. </w:t>
      </w:r>
      <w:r w:rsidRPr="008C71C7">
        <w:rPr>
          <w:sz w:val="28"/>
          <w:szCs w:val="28"/>
        </w:rPr>
        <w:tab/>
        <w:t>Направить настоящее распоряжение в Думу города Пыть-Яха.</w:t>
      </w:r>
    </w:p>
    <w:p w:rsidR="00BC06C9" w:rsidRDefault="00BC06C9" w:rsidP="00BC06C9">
      <w:pPr>
        <w:spacing w:line="360" w:lineRule="auto"/>
        <w:jc w:val="both"/>
        <w:rPr>
          <w:sz w:val="28"/>
          <w:szCs w:val="28"/>
        </w:rPr>
      </w:pPr>
    </w:p>
    <w:p w:rsidR="00BC06C9" w:rsidRDefault="00BC06C9" w:rsidP="00BC06C9">
      <w:pPr>
        <w:spacing w:line="360" w:lineRule="auto"/>
        <w:jc w:val="both"/>
        <w:rPr>
          <w:sz w:val="28"/>
          <w:szCs w:val="28"/>
        </w:rPr>
      </w:pPr>
    </w:p>
    <w:p w:rsidR="00BC06C9" w:rsidRPr="008C71C7" w:rsidRDefault="00BC06C9" w:rsidP="00BC06C9">
      <w:pPr>
        <w:spacing w:line="360" w:lineRule="auto"/>
        <w:jc w:val="both"/>
        <w:rPr>
          <w:sz w:val="28"/>
          <w:szCs w:val="28"/>
        </w:rPr>
      </w:pPr>
    </w:p>
    <w:p w:rsidR="007B6D5E" w:rsidRPr="008C71C7" w:rsidRDefault="007B6D5E" w:rsidP="00D42CB2">
      <w:pPr>
        <w:spacing w:line="360" w:lineRule="auto"/>
        <w:ind w:firstLine="539"/>
        <w:jc w:val="both"/>
        <w:rPr>
          <w:sz w:val="28"/>
          <w:szCs w:val="28"/>
        </w:rPr>
      </w:pPr>
      <w:r w:rsidRPr="008C71C7">
        <w:rPr>
          <w:sz w:val="28"/>
          <w:szCs w:val="28"/>
        </w:rPr>
        <w:lastRenderedPageBreak/>
        <w:t xml:space="preserve">3. </w:t>
      </w:r>
      <w:r w:rsidRPr="008C71C7">
        <w:rPr>
          <w:sz w:val="28"/>
          <w:szCs w:val="28"/>
        </w:rPr>
        <w:tab/>
        <w:t xml:space="preserve">Контроль за выполнением распоряжения </w:t>
      </w:r>
      <w:r>
        <w:rPr>
          <w:sz w:val="28"/>
          <w:szCs w:val="28"/>
        </w:rPr>
        <w:t>возложить на заместителя главы города - председателя к</w:t>
      </w:r>
      <w:r w:rsidR="00BC06C9">
        <w:rPr>
          <w:sz w:val="28"/>
          <w:szCs w:val="28"/>
        </w:rPr>
        <w:t>омитета по финансам</w:t>
      </w:r>
      <w:r>
        <w:rPr>
          <w:sz w:val="28"/>
          <w:szCs w:val="28"/>
        </w:rPr>
        <w:t>.</w:t>
      </w:r>
    </w:p>
    <w:p w:rsidR="007B6D5E" w:rsidRPr="008C71C7" w:rsidRDefault="007B6D5E" w:rsidP="00BC06C9">
      <w:pPr>
        <w:ind w:firstLine="540"/>
        <w:jc w:val="both"/>
        <w:rPr>
          <w:sz w:val="28"/>
          <w:szCs w:val="28"/>
        </w:rPr>
      </w:pPr>
    </w:p>
    <w:p w:rsidR="007B6D5E" w:rsidRDefault="007B6D5E" w:rsidP="00BC06C9">
      <w:pPr>
        <w:ind w:firstLine="539"/>
        <w:rPr>
          <w:sz w:val="28"/>
          <w:szCs w:val="28"/>
        </w:rPr>
      </w:pPr>
    </w:p>
    <w:p w:rsidR="007B6D5E" w:rsidRPr="008C71C7" w:rsidRDefault="007B6D5E" w:rsidP="00BC06C9">
      <w:pPr>
        <w:ind w:firstLine="539"/>
        <w:rPr>
          <w:sz w:val="28"/>
          <w:szCs w:val="28"/>
        </w:rPr>
      </w:pPr>
    </w:p>
    <w:p w:rsidR="007B6D5E" w:rsidRPr="00DD5FCF" w:rsidRDefault="000B7F51" w:rsidP="00D42CB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7B6D5E" w:rsidRPr="00DD5FC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B6D5E">
        <w:rPr>
          <w:sz w:val="28"/>
          <w:szCs w:val="28"/>
        </w:rPr>
        <w:t xml:space="preserve"> </w:t>
      </w:r>
      <w:r w:rsidR="007B6D5E" w:rsidRPr="00DD5FCF">
        <w:rPr>
          <w:sz w:val="28"/>
          <w:szCs w:val="28"/>
        </w:rPr>
        <w:t xml:space="preserve">города Пыть-Яха                           </w:t>
      </w:r>
      <w:r w:rsidR="007B6D5E">
        <w:rPr>
          <w:sz w:val="28"/>
          <w:szCs w:val="28"/>
        </w:rPr>
        <w:t xml:space="preserve">                             А.Н. Морозов</w:t>
      </w:r>
    </w:p>
    <w:p w:rsidR="007B6D5E" w:rsidRDefault="007B6D5E" w:rsidP="00D42CB2">
      <w:pPr>
        <w:spacing w:line="360" w:lineRule="auto"/>
        <w:ind w:right="57" w:firstLine="709"/>
        <w:jc w:val="right"/>
        <w:rPr>
          <w:sz w:val="24"/>
          <w:szCs w:val="24"/>
        </w:rPr>
      </w:pPr>
    </w:p>
    <w:p w:rsidR="007B6D5E" w:rsidRDefault="007B6D5E" w:rsidP="00D42CB2">
      <w:pPr>
        <w:spacing w:line="360" w:lineRule="auto"/>
        <w:ind w:right="57" w:firstLine="709"/>
        <w:jc w:val="right"/>
        <w:rPr>
          <w:sz w:val="24"/>
          <w:szCs w:val="24"/>
        </w:rPr>
      </w:pPr>
    </w:p>
    <w:p w:rsidR="007B6D5E" w:rsidRDefault="007B6D5E" w:rsidP="00D42CB2">
      <w:pPr>
        <w:spacing w:line="360" w:lineRule="auto"/>
        <w:ind w:right="57" w:firstLine="709"/>
        <w:jc w:val="right"/>
        <w:rPr>
          <w:sz w:val="24"/>
          <w:szCs w:val="24"/>
        </w:rPr>
      </w:pPr>
    </w:p>
    <w:p w:rsidR="007B6D5E" w:rsidRDefault="007B6D5E" w:rsidP="00D42CB2">
      <w:pPr>
        <w:spacing w:line="360" w:lineRule="auto"/>
        <w:ind w:right="57" w:firstLine="709"/>
        <w:jc w:val="right"/>
        <w:rPr>
          <w:sz w:val="24"/>
          <w:szCs w:val="24"/>
        </w:rPr>
      </w:pPr>
    </w:p>
    <w:p w:rsidR="007B6D5E" w:rsidRDefault="007B6D5E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7B6D5E" w:rsidRDefault="007B6D5E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285DD5" w:rsidRDefault="00285DD5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285DD5" w:rsidRDefault="00285DD5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42CB2" w:rsidRDefault="00D42CB2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8F13CF" w:rsidRDefault="008F13C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8F13CF" w:rsidRDefault="008F13C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8F13CF" w:rsidRDefault="008F13C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8F13CF" w:rsidRDefault="008F13C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8F13CF" w:rsidRDefault="008F13CF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460D6" w:rsidRDefault="004460D6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460D6" w:rsidRDefault="004460D6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460D6" w:rsidRDefault="004460D6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460D6" w:rsidRDefault="004460D6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460D6" w:rsidRDefault="004460D6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460D6" w:rsidRDefault="004460D6" w:rsidP="00D42CB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C104AA" w:rsidRDefault="00C104AA" w:rsidP="00C104A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4460D6" w:rsidRDefault="004460D6" w:rsidP="00C104A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распоряжению администрации</w:t>
      </w:r>
    </w:p>
    <w:p w:rsidR="004460D6" w:rsidRDefault="004460D6" w:rsidP="00C104A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города Пыть-Яха</w:t>
      </w:r>
    </w:p>
    <w:p w:rsidR="00C104AA" w:rsidRDefault="00D44CB8" w:rsidP="00D44CB8">
      <w:pPr>
        <w:widowControl w:val="0"/>
        <w:autoSpaceDE w:val="0"/>
        <w:autoSpaceDN w:val="0"/>
        <w:adjustRightInd w:val="0"/>
        <w:ind w:left="5664"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20.10.2020 № 1940-ра</w:t>
      </w:r>
    </w:p>
    <w:p w:rsidR="004460D6" w:rsidRDefault="004460D6" w:rsidP="00B3367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460D6" w:rsidRDefault="004460D6" w:rsidP="00B3367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44CB8" w:rsidRDefault="00D44CB8" w:rsidP="00B3367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10682" w:rsidRPr="004B35EB" w:rsidRDefault="00610682" w:rsidP="004460D6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4B35EB">
        <w:rPr>
          <w:b/>
          <w:bCs/>
          <w:sz w:val="28"/>
          <w:szCs w:val="28"/>
        </w:rPr>
        <w:t>Основные направления налоговой, бюджетной и долговой политики муниципального образования городской округ город Пыть-Ях на 202</w:t>
      </w:r>
      <w:r w:rsidR="004B35EB" w:rsidRPr="004B35EB">
        <w:rPr>
          <w:b/>
          <w:bCs/>
          <w:sz w:val="28"/>
          <w:szCs w:val="28"/>
        </w:rPr>
        <w:t>1</w:t>
      </w:r>
      <w:r w:rsidRPr="004B35EB">
        <w:rPr>
          <w:b/>
          <w:bCs/>
          <w:sz w:val="28"/>
          <w:szCs w:val="28"/>
        </w:rPr>
        <w:t xml:space="preserve"> год и на плановый период 202</w:t>
      </w:r>
      <w:r w:rsidR="004B35EB" w:rsidRPr="004B35EB">
        <w:rPr>
          <w:b/>
          <w:bCs/>
          <w:sz w:val="28"/>
          <w:szCs w:val="28"/>
        </w:rPr>
        <w:t>2</w:t>
      </w:r>
      <w:r w:rsidRPr="004B35EB">
        <w:rPr>
          <w:b/>
          <w:bCs/>
          <w:sz w:val="28"/>
          <w:szCs w:val="28"/>
        </w:rPr>
        <w:t xml:space="preserve"> и 202</w:t>
      </w:r>
      <w:r w:rsidR="004B35EB" w:rsidRPr="004B35EB">
        <w:rPr>
          <w:b/>
          <w:bCs/>
          <w:sz w:val="28"/>
          <w:szCs w:val="28"/>
        </w:rPr>
        <w:t>3</w:t>
      </w:r>
      <w:r w:rsidRPr="004B35EB">
        <w:rPr>
          <w:b/>
          <w:bCs/>
          <w:sz w:val="28"/>
          <w:szCs w:val="28"/>
        </w:rPr>
        <w:t xml:space="preserve"> годов</w:t>
      </w:r>
    </w:p>
    <w:p w:rsidR="00B33678" w:rsidRDefault="00B33678" w:rsidP="00B3367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44CB8" w:rsidRPr="00D42CB2" w:rsidRDefault="00D44CB8" w:rsidP="00B3367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10682" w:rsidRPr="00C35C3D" w:rsidRDefault="00610682" w:rsidP="004460D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C35C3D">
        <w:rPr>
          <w:bCs/>
          <w:sz w:val="28"/>
          <w:szCs w:val="28"/>
        </w:rPr>
        <w:t xml:space="preserve">Основные направления налоговой, бюджетной и долговой политики </w:t>
      </w:r>
      <w:r>
        <w:rPr>
          <w:bCs/>
          <w:sz w:val="28"/>
          <w:szCs w:val="28"/>
        </w:rPr>
        <w:t>муниципального образования городской округ город Пыть-Ях</w:t>
      </w:r>
      <w:r w:rsidRPr="00C35C3D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4B35EB">
        <w:rPr>
          <w:sz w:val="28"/>
          <w:szCs w:val="28"/>
        </w:rPr>
        <w:t>1</w:t>
      </w:r>
      <w:r w:rsidRPr="00C35C3D">
        <w:rPr>
          <w:sz w:val="28"/>
          <w:szCs w:val="28"/>
        </w:rPr>
        <w:t xml:space="preserve"> год и на плановый период 202</w:t>
      </w:r>
      <w:r w:rsidR="004B35EB">
        <w:rPr>
          <w:sz w:val="28"/>
          <w:szCs w:val="28"/>
        </w:rPr>
        <w:t>2</w:t>
      </w:r>
      <w:r w:rsidRPr="00C35C3D">
        <w:rPr>
          <w:sz w:val="28"/>
          <w:szCs w:val="28"/>
        </w:rPr>
        <w:t xml:space="preserve"> и 202</w:t>
      </w:r>
      <w:r w:rsidR="004B35EB">
        <w:rPr>
          <w:sz w:val="28"/>
          <w:szCs w:val="28"/>
        </w:rPr>
        <w:t>3</w:t>
      </w:r>
      <w:r w:rsidRPr="00C35C3D">
        <w:rPr>
          <w:sz w:val="28"/>
          <w:szCs w:val="28"/>
        </w:rPr>
        <w:t xml:space="preserve"> годов </w:t>
      </w:r>
      <w:r w:rsidRPr="00C35C3D">
        <w:rPr>
          <w:rFonts w:eastAsia="Courier New"/>
          <w:sz w:val="28"/>
          <w:szCs w:val="28"/>
        </w:rPr>
        <w:t xml:space="preserve">(далее также – основные направления налоговой, бюджетной и долговой политики </w:t>
      </w:r>
      <w:r>
        <w:rPr>
          <w:rFonts w:eastAsia="Courier New"/>
          <w:sz w:val="28"/>
          <w:szCs w:val="28"/>
        </w:rPr>
        <w:t>муниципального образования</w:t>
      </w:r>
      <w:r w:rsidRPr="00C35C3D">
        <w:rPr>
          <w:rFonts w:eastAsia="Courier New"/>
          <w:sz w:val="28"/>
          <w:szCs w:val="28"/>
        </w:rPr>
        <w:t xml:space="preserve"> на 20</w:t>
      </w:r>
      <w:r>
        <w:rPr>
          <w:rFonts w:eastAsia="Courier New"/>
          <w:sz w:val="28"/>
          <w:szCs w:val="28"/>
        </w:rPr>
        <w:t>2</w:t>
      </w:r>
      <w:r w:rsidR="004B35EB">
        <w:rPr>
          <w:rFonts w:eastAsia="Courier New"/>
          <w:sz w:val="28"/>
          <w:szCs w:val="28"/>
        </w:rPr>
        <w:t>1</w:t>
      </w:r>
      <w:r>
        <w:rPr>
          <w:rFonts w:eastAsia="Courier New"/>
          <w:sz w:val="28"/>
          <w:szCs w:val="28"/>
        </w:rPr>
        <w:t xml:space="preserve"> – </w:t>
      </w:r>
      <w:r w:rsidRPr="00C35C3D">
        <w:rPr>
          <w:rFonts w:eastAsia="Courier New"/>
          <w:sz w:val="28"/>
          <w:szCs w:val="28"/>
        </w:rPr>
        <w:t>202</w:t>
      </w:r>
      <w:r w:rsidR="004B35EB">
        <w:rPr>
          <w:rFonts w:eastAsia="Courier New"/>
          <w:sz w:val="28"/>
          <w:szCs w:val="28"/>
        </w:rPr>
        <w:t>3</w:t>
      </w:r>
      <w:r>
        <w:rPr>
          <w:rFonts w:eastAsia="Courier New"/>
          <w:sz w:val="28"/>
          <w:szCs w:val="28"/>
        </w:rPr>
        <w:t xml:space="preserve"> </w:t>
      </w:r>
      <w:r w:rsidRPr="00C35C3D">
        <w:rPr>
          <w:rFonts w:eastAsia="Courier New"/>
          <w:sz w:val="28"/>
          <w:szCs w:val="28"/>
        </w:rPr>
        <w:t xml:space="preserve">годы) </w:t>
      </w:r>
      <w:r w:rsidRPr="00C35C3D">
        <w:rPr>
          <w:sz w:val="28"/>
          <w:szCs w:val="28"/>
        </w:rPr>
        <w:t xml:space="preserve">разработаны в соответствии со </w:t>
      </w:r>
      <w:hyperlink r:id="rId9" w:history="1">
        <w:r w:rsidRPr="00C35C3D">
          <w:rPr>
            <w:sz w:val="28"/>
            <w:szCs w:val="28"/>
          </w:rPr>
          <w:t>статьей 172</w:t>
        </w:r>
      </w:hyperlink>
      <w:r w:rsidRPr="00C35C3D">
        <w:rPr>
          <w:sz w:val="28"/>
          <w:szCs w:val="28"/>
        </w:rPr>
        <w:t xml:space="preserve"> Бюджетного кодекса Российской Федерации</w:t>
      </w:r>
      <w:r>
        <w:rPr>
          <w:sz w:val="28"/>
          <w:szCs w:val="28"/>
        </w:rPr>
        <w:t xml:space="preserve">, </w:t>
      </w:r>
      <w:r w:rsidRPr="00610682">
        <w:rPr>
          <w:sz w:val="28"/>
          <w:szCs w:val="28"/>
        </w:rPr>
        <w:t>статьёй 13 Положения о бюджетном процессе в городском округе город Пыть-Ях.</w:t>
      </w:r>
    </w:p>
    <w:p w:rsidR="004B35EB" w:rsidRPr="001062D8" w:rsidRDefault="004B35EB" w:rsidP="004460D6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1062D8">
        <w:rPr>
          <w:rFonts w:eastAsia="Courier New"/>
          <w:sz w:val="28"/>
          <w:szCs w:val="28"/>
        </w:rPr>
        <w:t>При их разработке учтены положения</w:t>
      </w:r>
      <w:r w:rsidRPr="001062D8">
        <w:rPr>
          <w:sz w:val="28"/>
          <w:szCs w:val="28"/>
        </w:rPr>
        <w:t xml:space="preserve"> </w:t>
      </w:r>
      <w:hyperlink r:id="rId10" w:history="1">
        <w:r w:rsidRPr="001062D8">
          <w:rPr>
            <w:sz w:val="28"/>
            <w:szCs w:val="28"/>
          </w:rPr>
          <w:t>Послания</w:t>
        </w:r>
      </w:hyperlink>
      <w:r w:rsidRPr="001062D8">
        <w:rPr>
          <w:sz w:val="28"/>
          <w:szCs w:val="28"/>
        </w:rPr>
        <w:t xml:space="preserve"> Президента Российской Федерации Федеральному Собранию Российской Федерации от 15 января 2020 года,</w:t>
      </w:r>
      <w:r w:rsidRPr="001062D8">
        <w:rPr>
          <w:bCs/>
          <w:sz w:val="28"/>
          <w:szCs w:val="28"/>
        </w:rPr>
        <w:t xml:space="preserve"> </w:t>
      </w:r>
      <w:r w:rsidRPr="001062D8">
        <w:rPr>
          <w:sz w:val="28"/>
          <w:szCs w:val="28"/>
        </w:rPr>
        <w:t xml:space="preserve">указа Президента Российской Федерации от 21 июля 2020 года № 474 «О национальных целях развития Российской Федерации на период до 2030 года» (далее – Указ № 474), указов Президента Российской Федерации от 2012 года, </w:t>
      </w:r>
      <w:r w:rsidRPr="00610682">
        <w:rPr>
          <w:sz w:val="28"/>
          <w:szCs w:val="28"/>
        </w:rPr>
        <w:t>Основных направлений бюджетной и налоговой политики Ханты-Мансийского автономного округа – Югры на 20</w:t>
      </w:r>
      <w:r>
        <w:rPr>
          <w:sz w:val="28"/>
          <w:szCs w:val="28"/>
        </w:rPr>
        <w:t>21</w:t>
      </w:r>
      <w:r w:rsidRPr="00610682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610682">
        <w:rPr>
          <w:sz w:val="28"/>
          <w:szCs w:val="28"/>
        </w:rPr>
        <w:t xml:space="preserve"> – 202</w:t>
      </w:r>
      <w:r>
        <w:rPr>
          <w:sz w:val="28"/>
          <w:szCs w:val="28"/>
        </w:rPr>
        <w:t>3</w:t>
      </w:r>
      <w:r w:rsidRPr="00610682">
        <w:rPr>
          <w:sz w:val="28"/>
          <w:szCs w:val="28"/>
        </w:rPr>
        <w:t xml:space="preserve"> годов,</w:t>
      </w:r>
      <w:r>
        <w:rPr>
          <w:sz w:val="28"/>
          <w:szCs w:val="28"/>
        </w:rPr>
        <w:t xml:space="preserve"> </w:t>
      </w:r>
      <w:r w:rsidRPr="001062D8">
        <w:rPr>
          <w:sz w:val="28"/>
          <w:szCs w:val="28"/>
        </w:rPr>
        <w:t xml:space="preserve">Стратегии социально-экономического развития </w:t>
      </w:r>
      <w:r>
        <w:rPr>
          <w:sz w:val="28"/>
          <w:szCs w:val="28"/>
        </w:rPr>
        <w:t>муниципального образования городской округ город Пыть-Ях</w:t>
      </w:r>
      <w:r w:rsidRPr="001062D8">
        <w:rPr>
          <w:sz w:val="28"/>
          <w:szCs w:val="28"/>
        </w:rPr>
        <w:t xml:space="preserve"> до 2030 года.</w:t>
      </w:r>
    </w:p>
    <w:p w:rsidR="004B35EB" w:rsidRPr="001062D8" w:rsidRDefault="004B35EB" w:rsidP="004460D6">
      <w:pPr>
        <w:pStyle w:val="ConsPlusNormal"/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Основные направления налоговой, бюджетной и долговой политики </w:t>
      </w:r>
      <w:r>
        <w:rPr>
          <w:rFonts w:ascii="Times New Roman" w:eastAsia="Courier New" w:hAnsi="Times New Roman" w:cs="Times New Roman"/>
          <w:sz w:val="28"/>
          <w:szCs w:val="28"/>
        </w:rPr>
        <w:t>муниципального образования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 на 2021-2023 годы определяют на ближайший трехлетний период базовые принципы, условия и подходы формирования проектировок бюджета </w:t>
      </w:r>
      <w:r>
        <w:rPr>
          <w:rFonts w:ascii="Times New Roman" w:eastAsia="Courier New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 на 2021 год и на плановый период 2022 и 2023 годов (далее также – </w:t>
      </w:r>
      <w:r>
        <w:rPr>
          <w:rFonts w:ascii="Times New Roman" w:eastAsia="Courier New" w:hAnsi="Times New Roman" w:cs="Times New Roman"/>
          <w:sz w:val="28"/>
          <w:szCs w:val="28"/>
        </w:rPr>
        <w:lastRenderedPageBreak/>
        <w:t>муниципальное образование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>). Их формирование осуществлялось в новых экономических условиях, складывающихся на фоне ситуации</w:t>
      </w:r>
      <w:r>
        <w:rPr>
          <w:rFonts w:ascii="Times New Roman" w:eastAsia="Courier New" w:hAnsi="Times New Roman" w:cs="Times New Roman"/>
          <w:sz w:val="28"/>
          <w:szCs w:val="28"/>
        </w:rPr>
        <w:t>,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 вызванной распространением новой коронавирусной инфекции COVID-19 и принятием мер по устранению ее последствий.</w:t>
      </w:r>
    </w:p>
    <w:p w:rsidR="004B35EB" w:rsidRPr="001062D8" w:rsidRDefault="004B35EB" w:rsidP="004460D6">
      <w:pPr>
        <w:pStyle w:val="ConsPlusNormal"/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В сложившихся экономических условиях основными ориентирами и приоритетами налоговой, бюджетной и долговой политики </w:t>
      </w:r>
      <w:r>
        <w:rPr>
          <w:rFonts w:ascii="Times New Roman" w:eastAsia="Courier New" w:hAnsi="Times New Roman" w:cs="Times New Roman"/>
          <w:sz w:val="28"/>
          <w:szCs w:val="28"/>
        </w:rPr>
        <w:t>муниципального образования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 на 2021-2023 годы являются сохранение финансовой устойчивости и сбалансированности бюджет</w:t>
      </w:r>
      <w:r>
        <w:rPr>
          <w:rFonts w:ascii="Times New Roman" w:eastAsia="Courier New" w:hAnsi="Times New Roman" w:cs="Times New Roman"/>
          <w:sz w:val="28"/>
          <w:szCs w:val="28"/>
        </w:rPr>
        <w:t>а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, обеспечение достижения </w:t>
      </w:r>
      <w:r>
        <w:rPr>
          <w:rFonts w:ascii="Times New Roman" w:eastAsia="Courier New" w:hAnsi="Times New Roman" w:cs="Times New Roman"/>
          <w:sz w:val="28"/>
          <w:szCs w:val="28"/>
        </w:rPr>
        <w:t>социально-экономических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 целей развития </w:t>
      </w:r>
      <w:r>
        <w:rPr>
          <w:rFonts w:ascii="Times New Roman" w:eastAsia="Courier New" w:hAnsi="Times New Roman" w:cs="Times New Roman"/>
          <w:sz w:val="28"/>
          <w:szCs w:val="28"/>
        </w:rPr>
        <w:t>муниципального образования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, направленных на повышение уровня жизни граждан, создание комфортных условий для их проживания, обеспечение достойного эффективного труда людей и успешное предпринимательство, цифровую трансформацию. </w:t>
      </w:r>
    </w:p>
    <w:p w:rsidR="004B35EB" w:rsidRPr="001062D8" w:rsidRDefault="004B35EB" w:rsidP="004460D6">
      <w:pPr>
        <w:pStyle w:val="ConsPlusNormal"/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1062D8">
        <w:rPr>
          <w:rFonts w:ascii="Times New Roman" w:eastAsia="Courier New" w:hAnsi="Times New Roman" w:cs="Times New Roman"/>
          <w:sz w:val="28"/>
          <w:szCs w:val="28"/>
        </w:rPr>
        <w:t>Основные направления налоговой</w:t>
      </w:r>
      <w:r>
        <w:rPr>
          <w:rFonts w:ascii="Times New Roman" w:eastAsia="Courier New" w:hAnsi="Times New Roman" w:cs="Times New Roman"/>
          <w:sz w:val="28"/>
          <w:szCs w:val="28"/>
        </w:rPr>
        <w:t>,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 бюджетной и долговой политики </w:t>
      </w:r>
      <w:r>
        <w:rPr>
          <w:rFonts w:ascii="Times New Roman" w:eastAsia="Courier New" w:hAnsi="Times New Roman" w:cs="Times New Roman"/>
          <w:sz w:val="28"/>
          <w:szCs w:val="28"/>
        </w:rPr>
        <w:t>муниципального образования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 на 2021-2023 годы разработаны на основе базового варианта сценарных условий прогноза социально-экономического развития </w:t>
      </w:r>
      <w:r>
        <w:rPr>
          <w:rFonts w:ascii="Times New Roman" w:eastAsia="Courier New" w:hAnsi="Times New Roman" w:cs="Times New Roman"/>
          <w:sz w:val="28"/>
          <w:szCs w:val="28"/>
        </w:rPr>
        <w:t>муниципального образования городской округ город Пыть-Ях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 на 2021 год и на плановый период 2022 и 2023 годов (далее – прогноз социально-экономического</w:t>
      </w:r>
      <w:r>
        <w:rPr>
          <w:rFonts w:ascii="Times New Roman" w:eastAsia="Courier New" w:hAnsi="Times New Roman" w:cs="Times New Roman"/>
          <w:sz w:val="28"/>
          <w:szCs w:val="28"/>
        </w:rPr>
        <w:t xml:space="preserve"> развития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>), предполагающего развитие экономики в условиях действия ограничительных мер, связанных с распространением новой коронавирусной инфекции COVID-19 (далее –</w:t>
      </w:r>
      <w:r>
        <w:rPr>
          <w:rFonts w:ascii="Times New Roman" w:eastAsia="Courier New" w:hAnsi="Times New Roman" w:cs="Times New Roman"/>
          <w:sz w:val="28"/>
          <w:szCs w:val="28"/>
        </w:rPr>
        <w:t xml:space="preserve"> новая </w:t>
      </w:r>
      <w:proofErr w:type="spellStart"/>
      <w:r>
        <w:rPr>
          <w:rFonts w:ascii="Times New Roman" w:eastAsia="Courier New" w:hAnsi="Times New Roman" w:cs="Times New Roman"/>
          <w:sz w:val="28"/>
          <w:szCs w:val="28"/>
        </w:rPr>
        <w:t>коронавирусная</w:t>
      </w:r>
      <w:proofErr w:type="spellEnd"/>
      <w:r>
        <w:rPr>
          <w:rFonts w:ascii="Times New Roman" w:eastAsia="Courier New" w:hAnsi="Times New Roman" w:cs="Times New Roman"/>
          <w:sz w:val="28"/>
          <w:szCs w:val="28"/>
        </w:rPr>
        <w:t xml:space="preserve"> инфекция),</w:t>
      </w:r>
      <w:r w:rsidRPr="001062D8">
        <w:rPr>
          <w:rFonts w:ascii="Times New Roman" w:eastAsia="Courier New" w:hAnsi="Times New Roman" w:cs="Times New Roman"/>
          <w:sz w:val="28"/>
          <w:szCs w:val="28"/>
        </w:rPr>
        <w:t xml:space="preserve"> замедления экономической активности.</w:t>
      </w:r>
    </w:p>
    <w:p w:rsidR="004B35EB" w:rsidRPr="001062D8" w:rsidRDefault="004B35EB" w:rsidP="004460D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5EB" w:rsidRPr="004B35EB" w:rsidRDefault="004B35EB" w:rsidP="004460D6">
      <w:pPr>
        <w:pStyle w:val="BodyTextIndent"/>
        <w:spacing w:after="0" w:line="360" w:lineRule="auto"/>
        <w:ind w:left="0" w:firstLine="425"/>
        <w:jc w:val="center"/>
        <w:rPr>
          <w:rFonts w:ascii="Times New Roman" w:hAnsi="Times New Roman"/>
          <w:b/>
          <w:sz w:val="28"/>
          <w:szCs w:val="28"/>
        </w:rPr>
      </w:pPr>
      <w:r w:rsidRPr="004B35E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35EB">
        <w:rPr>
          <w:rFonts w:ascii="Times New Roman" w:hAnsi="Times New Roman"/>
          <w:b/>
          <w:sz w:val="28"/>
          <w:szCs w:val="28"/>
        </w:rPr>
        <w:t xml:space="preserve">. Основные направления </w:t>
      </w:r>
      <w:r w:rsidRPr="004B35EB">
        <w:rPr>
          <w:rFonts w:ascii="Times New Roman" w:hAnsi="Times New Roman"/>
          <w:b/>
          <w:bCs/>
          <w:sz w:val="28"/>
          <w:szCs w:val="28"/>
        </w:rPr>
        <w:t>налоговой</w:t>
      </w:r>
      <w:r w:rsidRPr="004B35EB">
        <w:rPr>
          <w:rFonts w:ascii="Times New Roman" w:hAnsi="Times New Roman"/>
          <w:b/>
          <w:sz w:val="28"/>
          <w:szCs w:val="28"/>
        </w:rPr>
        <w:t xml:space="preserve"> политики муниципального образования городской округ город Пыть-Ях на 2021 год и на плановый период 2022 и 2023 годов, основные подходы к ее формированию</w:t>
      </w:r>
    </w:p>
    <w:p w:rsidR="004B35EB" w:rsidRPr="001062D8" w:rsidRDefault="004B35EB" w:rsidP="004460D6">
      <w:pPr>
        <w:pStyle w:val="BodyTextIndent"/>
        <w:spacing w:after="0" w:line="360" w:lineRule="auto"/>
        <w:ind w:left="0"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4B35EB" w:rsidRPr="001062D8" w:rsidRDefault="004B35EB" w:rsidP="004460D6">
      <w:pPr>
        <w:spacing w:line="360" w:lineRule="auto"/>
        <w:ind w:firstLine="709"/>
        <w:jc w:val="both"/>
        <w:rPr>
          <w:sz w:val="28"/>
          <w:szCs w:val="28"/>
        </w:rPr>
      </w:pPr>
      <w:r w:rsidRPr="001062D8">
        <w:rPr>
          <w:sz w:val="28"/>
          <w:szCs w:val="28"/>
        </w:rPr>
        <w:t>Сохранение стабильных налоговых условий, повышение эффективности применения с</w:t>
      </w:r>
      <w:r>
        <w:rPr>
          <w:sz w:val="28"/>
          <w:szCs w:val="28"/>
        </w:rPr>
        <w:t>тимулирующих налоговых мер остаю</w:t>
      </w:r>
      <w:r w:rsidRPr="001062D8">
        <w:rPr>
          <w:sz w:val="28"/>
          <w:szCs w:val="28"/>
        </w:rPr>
        <w:t>тся ключевым</w:t>
      </w:r>
      <w:r>
        <w:rPr>
          <w:sz w:val="28"/>
          <w:szCs w:val="28"/>
        </w:rPr>
        <w:t>и</w:t>
      </w:r>
      <w:r w:rsidRPr="001062D8">
        <w:rPr>
          <w:sz w:val="28"/>
          <w:szCs w:val="28"/>
        </w:rPr>
        <w:t xml:space="preserve"> ориентир</w:t>
      </w:r>
      <w:r>
        <w:rPr>
          <w:sz w:val="28"/>
          <w:szCs w:val="28"/>
        </w:rPr>
        <w:t>а</w:t>
      </w:r>
      <w:r w:rsidRPr="001062D8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1062D8">
        <w:rPr>
          <w:sz w:val="28"/>
          <w:szCs w:val="28"/>
        </w:rPr>
        <w:t xml:space="preserve"> налоговой политики </w:t>
      </w:r>
      <w:r>
        <w:rPr>
          <w:rFonts w:eastAsia="Courier New"/>
          <w:sz w:val="28"/>
          <w:szCs w:val="28"/>
        </w:rPr>
        <w:t>муниципального образования</w:t>
      </w:r>
      <w:r w:rsidRPr="001062D8">
        <w:rPr>
          <w:sz w:val="28"/>
          <w:szCs w:val="28"/>
        </w:rPr>
        <w:t xml:space="preserve"> в среднесрочной перспективе. </w:t>
      </w:r>
    </w:p>
    <w:p w:rsidR="004B35EB" w:rsidRPr="001062D8" w:rsidRDefault="004B35EB" w:rsidP="004460D6">
      <w:pPr>
        <w:spacing w:line="360" w:lineRule="auto"/>
        <w:ind w:firstLine="709"/>
        <w:jc w:val="both"/>
        <w:rPr>
          <w:sz w:val="28"/>
          <w:szCs w:val="28"/>
        </w:rPr>
      </w:pPr>
      <w:r w:rsidRPr="001062D8">
        <w:rPr>
          <w:sz w:val="28"/>
          <w:szCs w:val="28"/>
        </w:rPr>
        <w:lastRenderedPageBreak/>
        <w:t xml:space="preserve">Сохраняя преемственность реализуемых ранее мер, направленных на повышение эффективности использования доходного потенциала для обеспечения заданных темпов экономического роста, в формирование основных направлений налоговой политики в текущем году и на среднесрочный период внесены коррективы. </w:t>
      </w:r>
    </w:p>
    <w:p w:rsidR="004B35EB" w:rsidRPr="001062D8" w:rsidRDefault="004B35EB" w:rsidP="004460D6">
      <w:pPr>
        <w:spacing w:line="360" w:lineRule="auto"/>
        <w:ind w:firstLine="709"/>
        <w:jc w:val="both"/>
        <w:rPr>
          <w:sz w:val="28"/>
          <w:szCs w:val="28"/>
        </w:rPr>
      </w:pPr>
      <w:r w:rsidRPr="001062D8">
        <w:rPr>
          <w:sz w:val="28"/>
          <w:szCs w:val="28"/>
        </w:rPr>
        <w:t>Основн</w:t>
      </w:r>
      <w:r>
        <w:rPr>
          <w:sz w:val="28"/>
          <w:szCs w:val="28"/>
        </w:rPr>
        <w:t>ыми</w:t>
      </w:r>
      <w:r w:rsidRPr="001062D8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Pr="001062D8">
        <w:rPr>
          <w:sz w:val="28"/>
          <w:szCs w:val="28"/>
        </w:rPr>
        <w:t xml:space="preserve"> реализации налоговой политики является, с одной стороны, сохранение условий для поддержания роста экономики </w:t>
      </w:r>
      <w:r>
        <w:rPr>
          <w:sz w:val="28"/>
          <w:szCs w:val="28"/>
        </w:rPr>
        <w:t>города</w:t>
      </w:r>
      <w:r w:rsidRPr="001062D8">
        <w:rPr>
          <w:sz w:val="28"/>
          <w:szCs w:val="28"/>
        </w:rPr>
        <w:t>, предпринимательской активности, с другой стороны</w:t>
      </w:r>
      <w:r>
        <w:rPr>
          <w:sz w:val="28"/>
          <w:szCs w:val="28"/>
        </w:rPr>
        <w:t xml:space="preserve"> –</w:t>
      </w:r>
      <w:r w:rsidRPr="001062D8">
        <w:rPr>
          <w:sz w:val="28"/>
          <w:szCs w:val="28"/>
        </w:rPr>
        <w:t xml:space="preserve"> сохранение бюджетной устойчивости, получение необходимого объема бюджетных доходов и обеспечение сбалансированности бюджета, которые будут достигаться путем реализации следующих задач:</w:t>
      </w:r>
    </w:p>
    <w:p w:rsidR="004B35EB" w:rsidRPr="001062D8" w:rsidRDefault="004460D6" w:rsidP="004460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35EB" w:rsidRPr="001062D8">
        <w:rPr>
          <w:sz w:val="28"/>
          <w:szCs w:val="28"/>
        </w:rPr>
        <w:t xml:space="preserve">систематизация мер поддержки субъектам малого и среднего </w:t>
      </w:r>
      <w:r w:rsidR="004B35EB">
        <w:rPr>
          <w:sz w:val="28"/>
          <w:szCs w:val="28"/>
        </w:rPr>
        <w:t>предпринимательства</w:t>
      </w:r>
      <w:r w:rsidR="004B35EB" w:rsidRPr="001062D8">
        <w:rPr>
          <w:sz w:val="28"/>
          <w:szCs w:val="28"/>
        </w:rPr>
        <w:t>;</w:t>
      </w:r>
    </w:p>
    <w:p w:rsidR="004B35EB" w:rsidRPr="001062D8" w:rsidRDefault="004460D6" w:rsidP="004460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35EB" w:rsidRPr="001062D8">
        <w:rPr>
          <w:sz w:val="28"/>
          <w:szCs w:val="28"/>
        </w:rPr>
        <w:t>оптимизация перечня налоговых расходов и обеспечение оптимального выбора объектов для предоставления поддержки в виде налоговых льгот;</w:t>
      </w:r>
    </w:p>
    <w:p w:rsidR="004B35EB" w:rsidRPr="001062D8" w:rsidRDefault="004460D6" w:rsidP="004460D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35EB" w:rsidRPr="001062D8">
        <w:rPr>
          <w:sz w:val="28"/>
          <w:szCs w:val="28"/>
        </w:rPr>
        <w:t>обеспечение полноты формирования налоговой базы для увеличения поступления в бюджет имущественных налогов;</w:t>
      </w:r>
    </w:p>
    <w:p w:rsidR="004B35EB" w:rsidRPr="001062D8" w:rsidRDefault="004460D6" w:rsidP="004460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35EB" w:rsidRPr="001062D8">
        <w:rPr>
          <w:sz w:val="28"/>
          <w:szCs w:val="28"/>
        </w:rPr>
        <w:t xml:space="preserve">продолжение работы по эффективному межведомственному взаимодействию, целями которого являются повышение уровня собираемости </w:t>
      </w:r>
      <w:r w:rsidR="004B35EB">
        <w:rPr>
          <w:sz w:val="28"/>
          <w:szCs w:val="28"/>
        </w:rPr>
        <w:t>местных</w:t>
      </w:r>
      <w:r w:rsidR="004B35EB" w:rsidRPr="001062D8">
        <w:rPr>
          <w:sz w:val="28"/>
          <w:szCs w:val="28"/>
        </w:rPr>
        <w:t xml:space="preserve"> налогов, снижение недоимки, достижение высокой степени достоверности информации об объектах налогообложения.</w:t>
      </w:r>
    </w:p>
    <w:p w:rsidR="004B35EB" w:rsidRPr="001062D8" w:rsidRDefault="004B35EB" w:rsidP="004460D6">
      <w:pPr>
        <w:spacing w:line="360" w:lineRule="auto"/>
        <w:ind w:firstLine="709"/>
        <w:jc w:val="both"/>
        <w:rPr>
          <w:sz w:val="28"/>
          <w:szCs w:val="28"/>
        </w:rPr>
      </w:pPr>
      <w:r w:rsidRPr="001062D8">
        <w:rPr>
          <w:sz w:val="28"/>
          <w:szCs w:val="28"/>
        </w:rPr>
        <w:t>Одним из ключевых принципов эффективной и сбалансированной налоговой политики является рассмотрение льгот как налоговых расходов с проведением ежегодной процедуры оценки, позволяющей сделать обоснованное заключение о целесообразности и результативности затрат бюджета</w:t>
      </w:r>
      <w:r>
        <w:rPr>
          <w:sz w:val="28"/>
          <w:szCs w:val="28"/>
        </w:rPr>
        <w:t>,</w:t>
      </w:r>
      <w:r w:rsidRPr="001062D8">
        <w:rPr>
          <w:sz w:val="28"/>
          <w:szCs w:val="28"/>
        </w:rPr>
        <w:t xml:space="preserve"> в качестве мер государственной поддержки в соответствии с целями социально-экономической политики </w:t>
      </w:r>
      <w:r>
        <w:rPr>
          <w:rFonts w:eastAsia="Courier New"/>
          <w:sz w:val="28"/>
          <w:szCs w:val="28"/>
        </w:rPr>
        <w:t>муниципального образования</w:t>
      </w:r>
      <w:r w:rsidRPr="001062D8">
        <w:rPr>
          <w:sz w:val="28"/>
          <w:szCs w:val="28"/>
        </w:rPr>
        <w:t xml:space="preserve">, не относящимися к </w:t>
      </w:r>
      <w:r>
        <w:rPr>
          <w:sz w:val="28"/>
          <w:szCs w:val="28"/>
        </w:rPr>
        <w:t>муниципальным</w:t>
      </w:r>
      <w:r w:rsidRPr="001062D8">
        <w:rPr>
          <w:sz w:val="28"/>
          <w:szCs w:val="28"/>
        </w:rPr>
        <w:t xml:space="preserve"> программам.</w:t>
      </w:r>
    </w:p>
    <w:p w:rsidR="004B35EB" w:rsidRPr="001062D8" w:rsidRDefault="004B35EB" w:rsidP="004460D6">
      <w:pPr>
        <w:spacing w:line="360" w:lineRule="auto"/>
        <w:ind w:firstLine="709"/>
        <w:jc w:val="both"/>
        <w:rPr>
          <w:sz w:val="28"/>
          <w:szCs w:val="28"/>
        </w:rPr>
      </w:pPr>
      <w:r w:rsidRPr="001062D8">
        <w:rPr>
          <w:sz w:val="28"/>
          <w:szCs w:val="28"/>
        </w:rPr>
        <w:t xml:space="preserve">Текущий год является отправной точкой начала функционирования системы оценки эффективности налоговых расходов, гармонизированной с </w:t>
      </w:r>
      <w:r w:rsidRPr="001062D8">
        <w:rPr>
          <w:sz w:val="28"/>
          <w:szCs w:val="28"/>
        </w:rPr>
        <w:lastRenderedPageBreak/>
        <w:t>оценкой эффективности других мер государственной политики и направленной на более эффективное и рациональное использование инструментов налогового стимулирования.</w:t>
      </w:r>
    </w:p>
    <w:p w:rsidR="004B35EB" w:rsidRPr="001062D8" w:rsidRDefault="004B35EB" w:rsidP="004460D6">
      <w:pPr>
        <w:spacing w:line="360" w:lineRule="auto"/>
        <w:ind w:firstLine="709"/>
        <w:jc w:val="both"/>
        <w:rPr>
          <w:sz w:val="28"/>
          <w:szCs w:val="28"/>
        </w:rPr>
      </w:pPr>
      <w:r w:rsidRPr="001062D8">
        <w:rPr>
          <w:sz w:val="28"/>
          <w:szCs w:val="28"/>
        </w:rPr>
        <w:t xml:space="preserve">Налоговые расходы, предоставленные </w:t>
      </w:r>
      <w:r>
        <w:rPr>
          <w:sz w:val="28"/>
          <w:szCs w:val="28"/>
        </w:rPr>
        <w:t xml:space="preserve">с 2021 года на территории муниципального образования </w:t>
      </w:r>
      <w:r w:rsidRPr="001062D8">
        <w:rPr>
          <w:sz w:val="28"/>
          <w:szCs w:val="28"/>
        </w:rPr>
        <w:t xml:space="preserve">в виде льгот, пониженных ставок и налогового вычета, направлены на достижение целей социально-экономической политики </w:t>
      </w:r>
      <w:r>
        <w:rPr>
          <w:rFonts w:eastAsia="Courier New"/>
          <w:sz w:val="28"/>
          <w:szCs w:val="28"/>
        </w:rPr>
        <w:t>муниципального образования</w:t>
      </w:r>
      <w:r w:rsidRPr="001062D8">
        <w:rPr>
          <w:sz w:val="28"/>
          <w:szCs w:val="28"/>
        </w:rPr>
        <w:t xml:space="preserve">, не относящихся к </w:t>
      </w:r>
      <w:r>
        <w:rPr>
          <w:sz w:val="28"/>
          <w:szCs w:val="28"/>
        </w:rPr>
        <w:t>муниципальным программа</w:t>
      </w:r>
      <w:r w:rsidR="00B81B4E">
        <w:rPr>
          <w:sz w:val="28"/>
          <w:szCs w:val="28"/>
        </w:rPr>
        <w:t>м</w:t>
      </w:r>
      <w:r w:rsidRPr="001062D8">
        <w:rPr>
          <w:sz w:val="28"/>
          <w:szCs w:val="28"/>
        </w:rPr>
        <w:t xml:space="preserve">. </w:t>
      </w:r>
    </w:p>
    <w:p w:rsidR="004B35EB" w:rsidRPr="000C7048" w:rsidRDefault="004B35EB" w:rsidP="004460D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C7048">
        <w:rPr>
          <w:color w:val="000000"/>
          <w:sz w:val="28"/>
          <w:szCs w:val="28"/>
        </w:rPr>
        <w:t xml:space="preserve"> </w:t>
      </w:r>
      <w:r w:rsidRPr="000C7048">
        <w:rPr>
          <w:bCs/>
          <w:color w:val="000000"/>
          <w:sz w:val="28"/>
          <w:szCs w:val="28"/>
        </w:rPr>
        <w:t xml:space="preserve"> </w:t>
      </w:r>
      <w:r w:rsidRPr="000C7048">
        <w:rPr>
          <w:color w:val="000000"/>
          <w:sz w:val="28"/>
          <w:szCs w:val="28"/>
        </w:rPr>
        <w:t>По итогам оценки эффективности налоговых льгот за 2019 год по критериям бюджетная и социальная установлено:</w:t>
      </w:r>
    </w:p>
    <w:p w:rsidR="004B35EB" w:rsidRPr="000C7048" w:rsidRDefault="004460D6" w:rsidP="004460D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B35EB" w:rsidRPr="000C7048">
        <w:rPr>
          <w:color w:val="000000"/>
          <w:sz w:val="28"/>
          <w:szCs w:val="28"/>
        </w:rPr>
        <w:t xml:space="preserve">не востребованность 3 налоговых расходов более 3 налоговых периодов; </w:t>
      </w:r>
    </w:p>
    <w:p w:rsidR="004B35EB" w:rsidRPr="000C7048" w:rsidRDefault="004460D6" w:rsidP="004460D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B35EB" w:rsidRPr="000C7048">
        <w:rPr>
          <w:color w:val="000000"/>
          <w:sz w:val="28"/>
          <w:szCs w:val="28"/>
        </w:rPr>
        <w:t>наблюдается</w:t>
      </w:r>
      <w:r w:rsidR="004B35EB">
        <w:rPr>
          <w:color w:val="000000"/>
          <w:sz w:val="28"/>
          <w:szCs w:val="28"/>
        </w:rPr>
        <w:t xml:space="preserve"> </w:t>
      </w:r>
      <w:r w:rsidR="004B35EB" w:rsidRPr="000C7048">
        <w:rPr>
          <w:color w:val="000000"/>
          <w:sz w:val="28"/>
          <w:szCs w:val="28"/>
        </w:rPr>
        <w:t>тенденция</w:t>
      </w:r>
      <w:r w:rsidR="004B35EB">
        <w:rPr>
          <w:color w:val="000000"/>
          <w:sz w:val="28"/>
          <w:szCs w:val="28"/>
        </w:rPr>
        <w:t xml:space="preserve"> </w:t>
      </w:r>
      <w:r w:rsidR="004B35EB" w:rsidRPr="000C7048">
        <w:rPr>
          <w:color w:val="000000"/>
          <w:sz w:val="28"/>
          <w:szCs w:val="28"/>
        </w:rPr>
        <w:t>уменьшения количества налогоплательщиков, воспользовавшихся налоговыми льготами на 8,8% к предыдущему налоговому периоду;</w:t>
      </w:r>
    </w:p>
    <w:p w:rsidR="004B35EB" w:rsidRPr="000C7048" w:rsidRDefault="004460D6" w:rsidP="004460D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B35EB" w:rsidRPr="000C7048">
        <w:rPr>
          <w:color w:val="000000"/>
          <w:sz w:val="28"/>
          <w:szCs w:val="28"/>
        </w:rPr>
        <w:t>более половины налоговых расходов оказывают эффективное влияние на улучшение уровня жизни социально незащищённых слоёв населения и носят социальный характер;</w:t>
      </w:r>
    </w:p>
    <w:p w:rsidR="004B35EB" w:rsidRPr="000C7048" w:rsidRDefault="004460D6" w:rsidP="004460D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B35EB" w:rsidRPr="000C7048">
        <w:rPr>
          <w:color w:val="000000"/>
          <w:sz w:val="28"/>
          <w:szCs w:val="28"/>
        </w:rPr>
        <w:t>налоговые расходы направлены на снижение налоговой нагрузки организаций бюджетной сферы и сокращению встречных финансовых потоков.</w:t>
      </w:r>
    </w:p>
    <w:p w:rsidR="004B35EB" w:rsidRPr="000C7048" w:rsidRDefault="004B35EB" w:rsidP="004460D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C7048">
        <w:rPr>
          <w:color w:val="000000"/>
          <w:sz w:val="28"/>
          <w:szCs w:val="28"/>
        </w:rPr>
        <w:t>На основании результатов оценки эффективности налоговых льгот по местным налогам-эффективность применения налоговых расходов в целом признана положительной, в связи с чем, необходимо сохранить действующие льготы в полном объёме в целях недопущения ухудшения уровня жизни социально незащищённых слоёв населения.</w:t>
      </w:r>
    </w:p>
    <w:p w:rsidR="004B35EB" w:rsidRPr="00193C15" w:rsidRDefault="004B35EB" w:rsidP="004460D6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93C15">
        <w:rPr>
          <w:bCs/>
          <w:color w:val="000000"/>
          <w:sz w:val="28"/>
          <w:szCs w:val="28"/>
        </w:rPr>
        <w:t xml:space="preserve">Наряду с интеграцией в бюджетный процесс системы управления налоговыми расходами к особенностям формирования налоговой политики текущего периода следует отнести необходимость принятия оперативных решений как в 2020 году, так и на перспективу с целью сохранения стабильного экономического состояния предприятий отдельных отраслей. </w:t>
      </w:r>
    </w:p>
    <w:p w:rsidR="004B35EB" w:rsidRPr="00193C15" w:rsidRDefault="004B35EB" w:rsidP="004460D6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93C15">
        <w:rPr>
          <w:bCs/>
          <w:color w:val="000000"/>
          <w:sz w:val="28"/>
          <w:szCs w:val="28"/>
        </w:rPr>
        <w:t xml:space="preserve">Своевременные, выверенные решения, принятые с учетом текущей экономической ситуации, являются важным механизмом обеспечения </w:t>
      </w:r>
      <w:r w:rsidRPr="00193C15">
        <w:rPr>
          <w:bCs/>
          <w:color w:val="000000"/>
          <w:sz w:val="28"/>
          <w:szCs w:val="28"/>
        </w:rPr>
        <w:lastRenderedPageBreak/>
        <w:t xml:space="preserve">сохранения финансовой устойчивости субъектов предпринимательской деятельности, обеспечения их деятельности в долгосрочной перспективе, а также сохранения занятости в наиболее пострадавших сферах. </w:t>
      </w:r>
    </w:p>
    <w:p w:rsidR="004B35EB" w:rsidRPr="00193C15" w:rsidRDefault="004B35EB" w:rsidP="004460D6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93C15">
        <w:rPr>
          <w:bCs/>
          <w:color w:val="000000"/>
          <w:sz w:val="28"/>
          <w:szCs w:val="28"/>
        </w:rPr>
        <w:t>В связи с чем, приняты следующие дополнительные меры поддержки, направленные на снижение издержек бизнеса от последствий распространения новой коронавирусной инфекции:</w:t>
      </w:r>
    </w:p>
    <w:p w:rsidR="004B35EB" w:rsidRPr="00193C15" w:rsidRDefault="004B35EB" w:rsidP="004460D6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93C15">
        <w:rPr>
          <w:bCs/>
          <w:color w:val="000000"/>
          <w:sz w:val="28"/>
          <w:szCs w:val="28"/>
        </w:rPr>
        <w:t xml:space="preserve"> В отношении малого и среднего предпринимательства: </w:t>
      </w:r>
    </w:p>
    <w:p w:rsidR="004B35EB" w:rsidRDefault="004B35EB" w:rsidP="004460D6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7F738F">
        <w:rPr>
          <w:bCs/>
          <w:color w:val="000000"/>
          <w:sz w:val="28"/>
          <w:szCs w:val="28"/>
        </w:rPr>
        <w:t xml:space="preserve">о налогу на имущество физических лиц </w:t>
      </w:r>
      <w:r>
        <w:rPr>
          <w:bCs/>
          <w:color w:val="000000"/>
          <w:sz w:val="28"/>
          <w:szCs w:val="28"/>
        </w:rPr>
        <w:t>снижены ставки налогообложения:</w:t>
      </w:r>
    </w:p>
    <w:p w:rsidR="004B35EB" w:rsidRDefault="004B35EB" w:rsidP="004460D6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-в отношении объектов </w:t>
      </w:r>
      <w:r w:rsidRPr="00193C15">
        <w:rPr>
          <w:bCs/>
          <w:color w:val="000000"/>
          <w:sz w:val="28"/>
          <w:szCs w:val="28"/>
        </w:rPr>
        <w:t>налогообложения, кадастровая стоимость каждого из которых превышает 300 млн. рублей</w:t>
      </w:r>
      <w:r>
        <w:rPr>
          <w:bCs/>
          <w:color w:val="000000"/>
          <w:sz w:val="28"/>
          <w:szCs w:val="28"/>
        </w:rPr>
        <w:t xml:space="preserve"> - 1,5%;</w:t>
      </w:r>
    </w:p>
    <w:p w:rsidR="004B35EB" w:rsidRDefault="004B35EB" w:rsidP="004460D6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-в </w:t>
      </w:r>
      <w:r>
        <w:rPr>
          <w:sz w:val="28"/>
          <w:szCs w:val="28"/>
        </w:rPr>
        <w:t xml:space="preserve">отношении </w:t>
      </w:r>
      <w:r w:rsidRPr="00DB1CBC">
        <w:rPr>
          <w:sz w:val="28"/>
          <w:szCs w:val="28"/>
        </w:rPr>
        <w:t xml:space="preserve">объектов налогообложения, включенных в перечень, определяемый в соответствии с </w:t>
      </w:r>
      <w:hyperlink r:id="rId11" w:history="1">
        <w:r w:rsidRPr="00DB1CBC">
          <w:rPr>
            <w:sz w:val="28"/>
            <w:szCs w:val="28"/>
          </w:rPr>
          <w:t>пунктом 7 статьи 378.2</w:t>
        </w:r>
      </w:hyperlink>
      <w:r>
        <w:rPr>
          <w:sz w:val="28"/>
          <w:szCs w:val="28"/>
        </w:rPr>
        <w:t xml:space="preserve"> Налогового к</w:t>
      </w:r>
      <w:r w:rsidRPr="00DB1CBC">
        <w:rPr>
          <w:sz w:val="28"/>
          <w:szCs w:val="28"/>
        </w:rPr>
        <w:t>одекса</w:t>
      </w:r>
      <w:r>
        <w:rPr>
          <w:sz w:val="28"/>
          <w:szCs w:val="28"/>
        </w:rPr>
        <w:t xml:space="preserve"> Российской Федерации</w:t>
      </w:r>
      <w:r w:rsidRPr="00DB1CBC">
        <w:rPr>
          <w:sz w:val="28"/>
          <w:szCs w:val="28"/>
        </w:rPr>
        <w:t xml:space="preserve">, в отношении объектов налогообложения, предусмотренных </w:t>
      </w:r>
      <w:hyperlink r:id="rId12" w:history="1">
        <w:r w:rsidRPr="00DB1CBC">
          <w:rPr>
            <w:sz w:val="28"/>
            <w:szCs w:val="28"/>
          </w:rPr>
          <w:t>абзацем вторым пункта 10 статьи 378.2</w:t>
        </w:r>
      </w:hyperlink>
      <w:r>
        <w:rPr>
          <w:sz w:val="28"/>
          <w:szCs w:val="28"/>
        </w:rPr>
        <w:t xml:space="preserve"> Налогового к</w:t>
      </w:r>
      <w:r w:rsidRPr="00DB1CBC">
        <w:rPr>
          <w:sz w:val="28"/>
          <w:szCs w:val="28"/>
        </w:rPr>
        <w:t>одекса</w:t>
      </w:r>
      <w:r>
        <w:rPr>
          <w:sz w:val="28"/>
          <w:szCs w:val="28"/>
        </w:rPr>
        <w:t xml:space="preserve"> Российской Федерации: </w:t>
      </w:r>
    </w:p>
    <w:p w:rsidR="004B35EB" w:rsidRDefault="004B35EB" w:rsidP="004460D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 01.01.2020 – 1,5 процента;</w:t>
      </w:r>
    </w:p>
    <w:p w:rsidR="004B35EB" w:rsidRDefault="004B35EB" w:rsidP="004460D6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01.01.2021 – 1,7 процента;</w:t>
      </w:r>
    </w:p>
    <w:p w:rsidR="004B35EB" w:rsidRDefault="004B35EB" w:rsidP="004460D6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01.01.2022 и последующие годы – 2,0 процента.</w:t>
      </w:r>
    </w:p>
    <w:p w:rsidR="004B35EB" w:rsidRDefault="004B35EB" w:rsidP="004460D6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E377C">
        <w:rPr>
          <w:sz w:val="28"/>
          <w:szCs w:val="28"/>
        </w:rPr>
        <w:t>Для тех видов предпринимательской деятельности, в отношении, которых вводится единый налог на вмененный доход</w:t>
      </w:r>
      <w:r>
        <w:rPr>
          <w:sz w:val="28"/>
          <w:szCs w:val="28"/>
        </w:rPr>
        <w:t xml:space="preserve">, </w:t>
      </w:r>
      <w:r w:rsidRPr="008E377C">
        <w:rPr>
          <w:sz w:val="28"/>
          <w:szCs w:val="28"/>
        </w:rPr>
        <w:t>в наибольшей степени пострадавших в условиях ухудшения ситуации в результате распространения новой коронавирусной инфекции значение корректирующего коэффициента К2</w:t>
      </w:r>
      <w:r>
        <w:rPr>
          <w:sz w:val="28"/>
          <w:szCs w:val="28"/>
        </w:rPr>
        <w:t>-7</w:t>
      </w:r>
      <w:r w:rsidRPr="008E377C">
        <w:rPr>
          <w:sz w:val="28"/>
          <w:szCs w:val="28"/>
        </w:rPr>
        <w:t xml:space="preserve">, </w:t>
      </w:r>
      <w:r>
        <w:rPr>
          <w:sz w:val="28"/>
          <w:szCs w:val="28"/>
        </w:rPr>
        <w:t>снижен до 0,5.</w:t>
      </w:r>
    </w:p>
    <w:p w:rsidR="004B35EB" w:rsidRDefault="004B35EB" w:rsidP="004460D6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сфере имущественных и земельных отношений на территории муниципального образования </w:t>
      </w:r>
      <w:r w:rsidRPr="007F738F">
        <w:rPr>
          <w:sz w:val="28"/>
          <w:szCs w:val="28"/>
        </w:rPr>
        <w:t>предоставлен</w:t>
      </w:r>
      <w:r>
        <w:rPr>
          <w:sz w:val="28"/>
          <w:szCs w:val="28"/>
        </w:rPr>
        <w:t>ы</w:t>
      </w:r>
      <w:r w:rsidRPr="007F738F">
        <w:rPr>
          <w:sz w:val="28"/>
          <w:szCs w:val="28"/>
        </w:rPr>
        <w:t xml:space="preserve"> арендаторам муниципального имущества</w:t>
      </w:r>
      <w:r>
        <w:rPr>
          <w:sz w:val="28"/>
          <w:szCs w:val="28"/>
        </w:rPr>
        <w:t xml:space="preserve"> и</w:t>
      </w:r>
      <w:r w:rsidRPr="007F738F">
        <w:rPr>
          <w:sz w:val="28"/>
          <w:szCs w:val="28"/>
        </w:rPr>
        <w:t xml:space="preserve"> земельных участков отсрочки арендной платы, начисленной за период с 1 марта 2020 года по 31 декабря 2020 года, и ее уплату равными частями в 2021 году.</w:t>
      </w:r>
    </w:p>
    <w:p w:rsidR="00C54B7D" w:rsidRDefault="00C54B7D" w:rsidP="004460D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4B7D" w:rsidRPr="009D7163" w:rsidRDefault="004B35EB" w:rsidP="004460D6">
      <w:pPr>
        <w:spacing w:line="360" w:lineRule="auto"/>
        <w:jc w:val="center"/>
        <w:rPr>
          <w:b/>
          <w:sz w:val="28"/>
          <w:szCs w:val="28"/>
        </w:rPr>
      </w:pPr>
      <w:r w:rsidRPr="009D7163">
        <w:rPr>
          <w:b/>
          <w:sz w:val="28"/>
          <w:szCs w:val="28"/>
          <w:lang w:val="en-US"/>
        </w:rPr>
        <w:lastRenderedPageBreak/>
        <w:t>II</w:t>
      </w:r>
      <w:r w:rsidR="00C54B7D" w:rsidRPr="009D7163">
        <w:rPr>
          <w:b/>
          <w:sz w:val="28"/>
          <w:szCs w:val="28"/>
        </w:rPr>
        <w:t>.</w:t>
      </w:r>
      <w:r w:rsidR="00C54B7D" w:rsidRPr="009D7163">
        <w:rPr>
          <w:b/>
          <w:sz w:val="28"/>
          <w:szCs w:val="28"/>
        </w:rPr>
        <w:tab/>
        <w:t>Основные направления бюджетной и долговой политики</w:t>
      </w:r>
      <w:r w:rsidR="00C54B7D" w:rsidRPr="009D7163">
        <w:rPr>
          <w:b/>
          <w:bCs/>
          <w:color w:val="000000"/>
          <w:sz w:val="28"/>
          <w:szCs w:val="28"/>
        </w:rPr>
        <w:t xml:space="preserve"> муниципального образования городской округ город Пыть-</w:t>
      </w:r>
      <w:r w:rsidRPr="009D7163">
        <w:rPr>
          <w:b/>
          <w:bCs/>
          <w:color w:val="000000"/>
          <w:sz w:val="28"/>
          <w:szCs w:val="28"/>
        </w:rPr>
        <w:t>Ях</w:t>
      </w:r>
      <w:r w:rsidR="00C54B7D" w:rsidRPr="009D7163">
        <w:rPr>
          <w:b/>
          <w:bCs/>
          <w:color w:val="000000"/>
          <w:sz w:val="28"/>
          <w:szCs w:val="28"/>
        </w:rPr>
        <w:t xml:space="preserve"> и подходы к формированию характеристик проекта бюджета города Пыть-Яха на 202</w:t>
      </w:r>
      <w:r w:rsidRPr="009D7163">
        <w:rPr>
          <w:b/>
          <w:bCs/>
          <w:color w:val="000000"/>
          <w:sz w:val="28"/>
          <w:szCs w:val="28"/>
        </w:rPr>
        <w:t>1</w:t>
      </w:r>
      <w:r w:rsidR="00C54B7D" w:rsidRPr="009D7163">
        <w:rPr>
          <w:b/>
          <w:bCs/>
          <w:color w:val="000000"/>
          <w:sz w:val="28"/>
          <w:szCs w:val="28"/>
        </w:rPr>
        <w:t xml:space="preserve"> год и на плановый период 202</w:t>
      </w:r>
      <w:r w:rsidRPr="009D7163">
        <w:rPr>
          <w:b/>
          <w:bCs/>
          <w:color w:val="000000"/>
          <w:sz w:val="28"/>
          <w:szCs w:val="28"/>
        </w:rPr>
        <w:t>2</w:t>
      </w:r>
      <w:r w:rsidR="00C54B7D" w:rsidRPr="009D7163">
        <w:rPr>
          <w:b/>
          <w:bCs/>
          <w:color w:val="000000"/>
          <w:sz w:val="28"/>
          <w:szCs w:val="28"/>
        </w:rPr>
        <w:t xml:space="preserve"> и 202</w:t>
      </w:r>
      <w:r w:rsidRPr="009D7163">
        <w:rPr>
          <w:b/>
          <w:bCs/>
          <w:color w:val="000000"/>
          <w:sz w:val="28"/>
          <w:szCs w:val="28"/>
        </w:rPr>
        <w:t>3</w:t>
      </w:r>
      <w:r w:rsidR="00C54B7D" w:rsidRPr="009D7163">
        <w:rPr>
          <w:b/>
          <w:bCs/>
          <w:color w:val="000000"/>
          <w:sz w:val="28"/>
          <w:szCs w:val="28"/>
        </w:rPr>
        <w:t xml:space="preserve"> годов</w:t>
      </w:r>
    </w:p>
    <w:p w:rsidR="00C54B7D" w:rsidRDefault="00C54B7D" w:rsidP="00B33678">
      <w:pPr>
        <w:ind w:firstLine="539"/>
        <w:jc w:val="both"/>
        <w:rPr>
          <w:sz w:val="28"/>
          <w:szCs w:val="28"/>
        </w:rPr>
      </w:pPr>
    </w:p>
    <w:p w:rsidR="003A7785" w:rsidRPr="004460D6" w:rsidRDefault="003A7785" w:rsidP="004460D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460D6">
        <w:rPr>
          <w:sz w:val="28"/>
          <w:szCs w:val="28"/>
        </w:rPr>
        <w:t xml:space="preserve">Ключевым приоритетом бюджетной политики городского округа в области расходов на 2021-2023 годы является обеспечение выполнения национальных целей и стратегических задач развития, скорректированных Указом № 474, положений Послания Президента Российской Федерации Федеральному Собранию Российской Федерации от 15 января 2020 года, реализация мероприятий по повышению доходов граждан и снижению напряженности на рынке труда, безусловное исполнение </w:t>
      </w:r>
      <w:r w:rsidRPr="004460D6">
        <w:rPr>
          <w:rFonts w:eastAsia="Calibri"/>
          <w:sz w:val="28"/>
          <w:szCs w:val="28"/>
        </w:rPr>
        <w:t>социально значимых обязательств.</w:t>
      </w:r>
    </w:p>
    <w:p w:rsidR="00C54B7D" w:rsidRPr="004460D6" w:rsidRDefault="00C54B7D" w:rsidP="004460D6">
      <w:pPr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 xml:space="preserve">Формирование бюджетной политики </w:t>
      </w:r>
      <w:r w:rsidRPr="004460D6">
        <w:rPr>
          <w:bCs/>
          <w:color w:val="000000"/>
          <w:sz w:val="28"/>
          <w:szCs w:val="28"/>
        </w:rPr>
        <w:t>муниципального образования городской округ город Пыть-Ях на 202</w:t>
      </w:r>
      <w:r w:rsidR="003A7785" w:rsidRPr="004460D6">
        <w:rPr>
          <w:bCs/>
          <w:color w:val="000000"/>
          <w:sz w:val="28"/>
          <w:szCs w:val="28"/>
        </w:rPr>
        <w:t>1</w:t>
      </w:r>
      <w:r w:rsidRPr="004460D6">
        <w:rPr>
          <w:bCs/>
          <w:color w:val="000000"/>
          <w:sz w:val="28"/>
          <w:szCs w:val="28"/>
        </w:rPr>
        <w:t xml:space="preserve"> год и на плановый период 202</w:t>
      </w:r>
      <w:r w:rsidR="003A7785" w:rsidRPr="004460D6">
        <w:rPr>
          <w:bCs/>
          <w:color w:val="000000"/>
          <w:sz w:val="28"/>
          <w:szCs w:val="28"/>
        </w:rPr>
        <w:t>2</w:t>
      </w:r>
      <w:r w:rsidRPr="004460D6">
        <w:rPr>
          <w:bCs/>
          <w:color w:val="000000"/>
          <w:sz w:val="28"/>
          <w:szCs w:val="28"/>
        </w:rPr>
        <w:t xml:space="preserve"> и 202</w:t>
      </w:r>
      <w:r w:rsidR="003A7785" w:rsidRPr="004460D6">
        <w:rPr>
          <w:bCs/>
          <w:color w:val="000000"/>
          <w:sz w:val="28"/>
          <w:szCs w:val="28"/>
        </w:rPr>
        <w:t>3</w:t>
      </w:r>
      <w:r w:rsidRPr="004460D6">
        <w:rPr>
          <w:bCs/>
          <w:color w:val="000000"/>
          <w:sz w:val="28"/>
          <w:szCs w:val="28"/>
        </w:rPr>
        <w:t xml:space="preserve"> годов</w:t>
      </w:r>
      <w:r w:rsidRPr="004460D6">
        <w:rPr>
          <w:sz w:val="28"/>
          <w:szCs w:val="28"/>
        </w:rPr>
        <w:t xml:space="preserve"> (далее также – бюджетная политика города Пыть-Яха на 202</w:t>
      </w:r>
      <w:r w:rsidR="003A7785" w:rsidRPr="004460D6">
        <w:rPr>
          <w:sz w:val="28"/>
          <w:szCs w:val="28"/>
        </w:rPr>
        <w:t>1</w:t>
      </w:r>
      <w:r w:rsidRPr="004460D6">
        <w:rPr>
          <w:sz w:val="28"/>
          <w:szCs w:val="28"/>
        </w:rPr>
        <w:t>-202</w:t>
      </w:r>
      <w:r w:rsidR="003A7785" w:rsidRPr="004460D6">
        <w:rPr>
          <w:sz w:val="28"/>
          <w:szCs w:val="28"/>
        </w:rPr>
        <w:t>3</w:t>
      </w:r>
      <w:r w:rsidRPr="004460D6">
        <w:rPr>
          <w:sz w:val="28"/>
          <w:szCs w:val="28"/>
        </w:rPr>
        <w:t xml:space="preserve"> годы) осуществляется на принципах обеспечения устойчивости и сбалансированности бюджетной системы городского округа</w:t>
      </w:r>
      <w:r w:rsidR="00320ECF" w:rsidRPr="004460D6">
        <w:rPr>
          <w:sz w:val="28"/>
          <w:szCs w:val="28"/>
        </w:rPr>
        <w:t>,</w:t>
      </w:r>
      <w:r w:rsidRPr="004460D6">
        <w:rPr>
          <w:sz w:val="28"/>
          <w:szCs w:val="28"/>
        </w:rPr>
        <w:t xml:space="preserve"> в связи с чем бюджетная политика муниципального образования будет направлена на: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4460D6">
        <w:rPr>
          <w:rFonts w:eastAsia="Calibri"/>
          <w:sz w:val="28"/>
          <w:szCs w:val="28"/>
          <w:lang w:eastAsia="en-US"/>
        </w:rPr>
        <w:t>-формирование бюджетных параметров исходя из необходимости безусловного исполнения действующих расходных обязательств муниципального образования;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4460D6">
        <w:rPr>
          <w:rFonts w:eastAsia="Calibri"/>
          <w:sz w:val="28"/>
          <w:szCs w:val="28"/>
          <w:lang w:eastAsia="en-US"/>
        </w:rPr>
        <w:t>- анализ осуществляемых расходных обязательств муниципального образования в целях исключения направления средств на выполнение полномочий, не отнесенных к полномочиям городского округа, принятие новых расходных обязательств только при условии оценки их эффективности, соответствия их приоритетным направлениям социально-экономического развития города и при условии наличия ресурсов для их гарантированного исполнения в целях снижения риска неисполнения (либо исполнения в неполном объеме) действующих расходных обязательств муниципального образования;</w:t>
      </w:r>
    </w:p>
    <w:p w:rsidR="00C54B7D" w:rsidRPr="004460D6" w:rsidRDefault="00C54B7D" w:rsidP="004460D6">
      <w:pPr>
        <w:spacing w:line="360" w:lineRule="auto"/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4460D6">
        <w:rPr>
          <w:rFonts w:eastAsia="Courier New"/>
          <w:color w:val="000000"/>
          <w:sz w:val="28"/>
          <w:szCs w:val="28"/>
        </w:rPr>
        <w:lastRenderedPageBreak/>
        <w:t>-продолжение работы по совершенствованию нормативной правовой базы для привлечения к оказанию муниципальных услуг негосударственных организаций с внедрением конкурентных способов отбора исполнителей услуг;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sz w:val="28"/>
          <w:szCs w:val="28"/>
        </w:rPr>
      </w:pPr>
      <w:r w:rsidRPr="004460D6">
        <w:rPr>
          <w:sz w:val="28"/>
          <w:szCs w:val="28"/>
        </w:rPr>
        <w:t>-планирование в приоритетном порядке бюджетных ассигнований на реализацию национальных проектов (программ) развития Российской Федерации</w:t>
      </w:r>
      <w:r w:rsidRPr="004460D6">
        <w:rPr>
          <w:rFonts w:eastAsia="Calibri"/>
          <w:sz w:val="28"/>
          <w:szCs w:val="28"/>
          <w:lang w:eastAsia="en-US"/>
        </w:rPr>
        <w:t xml:space="preserve"> и региональных проектов, входящих в состав национальных проектов (программ)</w:t>
      </w:r>
      <w:r w:rsidRPr="004460D6">
        <w:rPr>
          <w:sz w:val="28"/>
          <w:szCs w:val="28"/>
        </w:rPr>
        <w:t>;</w:t>
      </w:r>
    </w:p>
    <w:p w:rsidR="00C54B7D" w:rsidRPr="004460D6" w:rsidRDefault="00C54B7D" w:rsidP="004460D6">
      <w:pPr>
        <w:spacing w:line="360" w:lineRule="auto"/>
        <w:ind w:firstLine="567"/>
        <w:jc w:val="both"/>
        <w:rPr>
          <w:sz w:val="28"/>
          <w:szCs w:val="28"/>
        </w:rPr>
      </w:pPr>
      <w:r w:rsidRPr="004460D6">
        <w:rPr>
          <w:rFonts w:eastAsia="Calibri"/>
          <w:sz w:val="28"/>
          <w:szCs w:val="28"/>
          <w:lang w:eastAsia="en-US"/>
        </w:rPr>
        <w:t xml:space="preserve">-осуществление работы, направленной на привлечение средств вышестоящих бюджетов на решение вопросов местного значения в целях сокращения нагрузки на бюджет городского округа, в том числе путем участия в федеральных или региональных проектах и программах, а также выполнение условий софинансирования к средствам вышестоящих бюджетов; 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sz w:val="28"/>
          <w:szCs w:val="28"/>
        </w:rPr>
      </w:pPr>
      <w:r w:rsidRPr="004460D6">
        <w:rPr>
          <w:rFonts w:eastAsia="Calibri"/>
          <w:sz w:val="28"/>
          <w:szCs w:val="28"/>
          <w:lang w:eastAsia="en-US"/>
        </w:rPr>
        <w:t>-недопущение увеличения штатной численности работников бюджетной сферы и органов местного самоуправления, за исключением случаев, когда увеличение необходимо для реализации переданных в соответствии с законодательством государственных полномочий;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4460D6">
        <w:rPr>
          <w:rFonts w:eastAsia="Calibri"/>
          <w:sz w:val="28"/>
          <w:szCs w:val="28"/>
          <w:lang w:eastAsia="en-US"/>
        </w:rPr>
        <w:t>-привлечение внебюджетных источников для финансового обеспечения деятельности учреждений социально – культурной сферы;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4460D6">
        <w:rPr>
          <w:rFonts w:eastAsia="Calibri"/>
          <w:sz w:val="28"/>
          <w:szCs w:val="28"/>
          <w:lang w:eastAsia="en-US"/>
        </w:rPr>
        <w:t>- повышение эффективности деятельности муниципальных учреждений и недопущение функционирования неэффективных или недостаточно загруженных муниципальных учреждений;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4460D6">
        <w:rPr>
          <w:rFonts w:eastAsia="Calibri"/>
          <w:sz w:val="28"/>
          <w:szCs w:val="28"/>
          <w:lang w:eastAsia="en-US"/>
        </w:rPr>
        <w:t>-реализацию режима экономии электро- и теплоэнергии, расходных материалов, горюче-смазочных материалов, услуг связи;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sz w:val="28"/>
          <w:szCs w:val="28"/>
        </w:rPr>
      </w:pPr>
      <w:r w:rsidRPr="004460D6">
        <w:rPr>
          <w:sz w:val="28"/>
          <w:szCs w:val="28"/>
        </w:rPr>
        <w:t>- эффективное использование бюджетных средств путем обеспечения надлежащего функционирования механизма муниципальных закупок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</w:t>
      </w:r>
      <w:r w:rsidRPr="004460D6">
        <w:rPr>
          <w:rFonts w:eastAsia="Calibri"/>
          <w:sz w:val="28"/>
          <w:szCs w:val="28"/>
          <w:lang w:eastAsia="en-US"/>
        </w:rPr>
        <w:t xml:space="preserve"> обеспечения контроля обоснованности закупок, начальных (максимальных) цен контрактов, а также проведения централизованных закупок</w:t>
      </w:r>
      <w:r w:rsidRPr="004460D6">
        <w:rPr>
          <w:sz w:val="28"/>
          <w:szCs w:val="28"/>
        </w:rPr>
        <w:t>;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4460D6">
        <w:rPr>
          <w:rFonts w:eastAsia="Calibri"/>
          <w:sz w:val="28"/>
          <w:szCs w:val="28"/>
          <w:lang w:eastAsia="en-US"/>
        </w:rPr>
        <w:lastRenderedPageBreak/>
        <w:t>- недопущение кредиторской задолженности по заработной плате работникам бюджетной сферы и социальным выплатам;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4460D6">
        <w:rPr>
          <w:rFonts w:eastAsia="Calibri"/>
          <w:sz w:val="28"/>
          <w:szCs w:val="28"/>
          <w:lang w:eastAsia="en-US"/>
        </w:rPr>
        <w:t>- направление бюджетных средств в приоритетном порядке на погашение кредиторской задолженности;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sz w:val="28"/>
          <w:szCs w:val="28"/>
        </w:rPr>
      </w:pPr>
      <w:r w:rsidRPr="004460D6">
        <w:rPr>
          <w:rFonts w:eastAsia="Calibri"/>
          <w:sz w:val="28"/>
          <w:szCs w:val="28"/>
          <w:lang w:eastAsia="en-US"/>
        </w:rPr>
        <w:t>- совершенствование системы внутреннего финансового контроля и внутреннего финансового аудита;</w:t>
      </w:r>
      <w:r w:rsidRPr="004460D6">
        <w:rPr>
          <w:sz w:val="28"/>
          <w:szCs w:val="28"/>
        </w:rPr>
        <w:t xml:space="preserve"> 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4460D6">
        <w:rPr>
          <w:rFonts w:eastAsia="Calibri"/>
          <w:sz w:val="28"/>
          <w:szCs w:val="28"/>
          <w:lang w:eastAsia="en-US"/>
        </w:rPr>
        <w:t>- повышение информационной открытости бюджетного процесса городского округа.</w:t>
      </w:r>
    </w:p>
    <w:p w:rsidR="00C54B7D" w:rsidRPr="004460D6" w:rsidRDefault="00C54B7D" w:rsidP="004460D6">
      <w:pPr>
        <w:pStyle w:val="a0"/>
        <w:tabs>
          <w:tab w:val="left" w:pos="7020"/>
        </w:tabs>
        <w:spacing w:before="0" w:line="360" w:lineRule="auto"/>
        <w:ind w:firstLine="567"/>
        <w:rPr>
          <w:rFonts w:eastAsia="Calibri"/>
          <w:sz w:val="28"/>
          <w:szCs w:val="28"/>
          <w:lang w:eastAsia="en-US"/>
        </w:rPr>
      </w:pPr>
      <w:r w:rsidRPr="004460D6">
        <w:rPr>
          <w:rFonts w:eastAsia="Calibri"/>
          <w:sz w:val="28"/>
          <w:szCs w:val="28"/>
          <w:lang w:eastAsia="en-US"/>
        </w:rPr>
        <w:t>Бюджетная политика в части формирования расходов бюджета городского округа, по-прежнему, будет направлена на решение задач и достижение стратегических целей, обозначенных Президентом Российской Федерации, Губернатором Ханты-Мансийского автономного округа – Югры, а также реализацию мер по повышению эффективности бюджетных расходов, обозначенных в предыдущем бюджетном цикле.</w:t>
      </w:r>
    </w:p>
    <w:p w:rsidR="00C54B7D" w:rsidRPr="004460D6" w:rsidRDefault="00C54B7D" w:rsidP="004460D6">
      <w:pPr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Достижение установленных критериев (показателей) результативности и эффективности использования бюджетных средств предполагается с помощью повышения качества внутреннего финансового контроля.</w:t>
      </w:r>
    </w:p>
    <w:p w:rsidR="003A7785" w:rsidRPr="004460D6" w:rsidRDefault="003A7785" w:rsidP="004460D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В ближайшей перспективе особенно актуальной становится задача повышения эффективности бюджетных расходов, выявления внутренних резервов и перераспределение их в пользу приоритетных направлений расходов и проектов.</w:t>
      </w:r>
    </w:p>
    <w:p w:rsidR="00C54B7D" w:rsidRPr="004460D6" w:rsidRDefault="00C54B7D" w:rsidP="004460D6">
      <w:pPr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Выявлению неэффективно используемых ресурсов, с целью их перенаправления на решение приоритетных задач, будет способствовать введение в систему управления муниципальными финансами обзоров бюджетных расходов.</w:t>
      </w:r>
    </w:p>
    <w:p w:rsidR="003A7785" w:rsidRPr="004460D6" w:rsidRDefault="003A7785" w:rsidP="004460D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По результатам проведенных обзоров расходов, неэффективно используемые ресурсы будут предлагаться к перераспределению на решение приоритетных задач и учитываться при составлении проекта бюджета городского округа на очередной финансовый год и плановый период.</w:t>
      </w:r>
    </w:p>
    <w:p w:rsidR="009D7163" w:rsidRPr="004460D6" w:rsidRDefault="009D7163" w:rsidP="004460D6">
      <w:pPr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lastRenderedPageBreak/>
        <w:t>Формирование расходных обязательств бюджета города в проектировках на 2021 год и на плановый период 2022 и 2023 годов основано на следующий подходах: в качестве «базовых» по текущим расходам на 2021-2023 годы приняты бюджетные ассигнования, утвержденные на 2020-2022 год решением Думы города Пыть-Яха от 19.12.2019 № 285 «О бюджете города Пыть-Яха на 2020 год и на плановый период 2021 и 2022 годов» (в редакции от 21.04.2020 № 312) без учёта федеральных средств, единовременных расходных обязательств, и срок действия которых заканчивается в 2020 году.</w:t>
      </w:r>
    </w:p>
    <w:p w:rsidR="009D7163" w:rsidRPr="004460D6" w:rsidRDefault="009D7163" w:rsidP="004460D6">
      <w:pPr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 xml:space="preserve">По бюджетным инвестициям на 2021-2023 годы предварительно учтены объёмы бюджетных ассигнований, утверждённые решением о бюджете города Пыть-Яха на 2020 год и плановый период 2021 и 2022 годов, на 2023 год в соответствии с объёмами, утверждёнными муниципальными программами. </w:t>
      </w:r>
    </w:p>
    <w:p w:rsidR="009D7163" w:rsidRPr="004460D6" w:rsidRDefault="009D7163" w:rsidP="004460D6">
      <w:pPr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Бюджетные проектировки предусматривают следующие особенности:</w:t>
      </w:r>
    </w:p>
    <w:p w:rsidR="009D7163" w:rsidRPr="004460D6" w:rsidRDefault="004460D6" w:rsidP="004460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7163" w:rsidRPr="004460D6">
        <w:rPr>
          <w:sz w:val="28"/>
          <w:szCs w:val="28"/>
        </w:rPr>
        <w:t>изменение базы для начисления страховых взносов во внебюджетные фонды;</w:t>
      </w:r>
    </w:p>
    <w:p w:rsidR="009D7163" w:rsidRPr="004460D6" w:rsidRDefault="004460D6" w:rsidP="004460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7163" w:rsidRPr="004460D6">
        <w:rPr>
          <w:sz w:val="28"/>
          <w:szCs w:val="28"/>
        </w:rPr>
        <w:t>при формировании предельных объёмов бюджетных ассигнований на 2021 год и плановый период 2022 и 2023 годов дополнительно не предусматривались бюджетные ассигнования на индексацию фонда оплаты труда и выплат социального характера;</w:t>
      </w:r>
    </w:p>
    <w:p w:rsidR="009D7163" w:rsidRPr="004460D6" w:rsidRDefault="004460D6" w:rsidP="004460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7163" w:rsidRPr="004460D6">
        <w:rPr>
          <w:sz w:val="28"/>
          <w:szCs w:val="28"/>
        </w:rPr>
        <w:t>реализация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Федерации, осуществляется в пределах предусмотренных ассигнований на реализацию соответствующих государственных программ автономного округа, в том числе за счёт принимаемых учредителем (главным распорядителем бюджетных средств) решений по повышению эффективности сети и расходов подведомственных государственных учреждений, включая увеличение доли расходов автономных и бюджетных учреждений от приносящей доход деятельности;</w:t>
      </w:r>
    </w:p>
    <w:p w:rsidR="009D7163" w:rsidRPr="004460D6" w:rsidRDefault="004460D6" w:rsidP="004460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D7163" w:rsidRPr="004460D6">
        <w:rPr>
          <w:sz w:val="28"/>
          <w:szCs w:val="28"/>
        </w:rPr>
        <w:t>увеличения расходов на питание обучающихся (включая межбюджетные трансферты), с учётом изменения численности контингента, индексации расходов на 4% и увеличения торговой наценки до 100%.</w:t>
      </w:r>
    </w:p>
    <w:p w:rsidR="009D7163" w:rsidRPr="004460D6" w:rsidRDefault="009D7163" w:rsidP="004460D6">
      <w:pPr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Решения по вопросу обеспечения сбалансированности систем оплаты труда, сохранения дифференцированного подхода к оплате труда работников в зависимости от уровня квалификации и сложности выполняемых работ должны быть приняты структурными подразделениями в 2020 году и реализованы за счёт эффективного использования имеющихся ресурсов в пределах средств, предусмотренных на реализацию соответствующей муниципальной программы.</w:t>
      </w:r>
    </w:p>
    <w:p w:rsidR="004A6968" w:rsidRPr="004460D6" w:rsidRDefault="004A6968" w:rsidP="004460D6">
      <w:pPr>
        <w:spacing w:line="360" w:lineRule="auto"/>
        <w:ind w:firstLine="816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В условиях сохраняющейся неопределенности в предстоящем трехлетнем периоде структурные подразделения администрации города (исполнители муниципальных программ) должны будут обеспечить эффективное управление муниципальными финансами.</w:t>
      </w:r>
    </w:p>
    <w:p w:rsidR="005F6AE4" w:rsidRPr="004460D6" w:rsidRDefault="005F6AE4" w:rsidP="004460D6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Безвозмездные поступления в бюджет городского округа на 202</w:t>
      </w:r>
      <w:r w:rsidR="009D7163" w:rsidRPr="004460D6">
        <w:rPr>
          <w:sz w:val="28"/>
          <w:szCs w:val="28"/>
        </w:rPr>
        <w:t>1</w:t>
      </w:r>
      <w:r w:rsidRPr="004460D6">
        <w:rPr>
          <w:sz w:val="28"/>
          <w:szCs w:val="28"/>
        </w:rPr>
        <w:t xml:space="preserve"> год и на плановый период 202</w:t>
      </w:r>
      <w:r w:rsidR="009D7163" w:rsidRPr="004460D6">
        <w:rPr>
          <w:sz w:val="28"/>
          <w:szCs w:val="28"/>
        </w:rPr>
        <w:t>2</w:t>
      </w:r>
      <w:r w:rsidRPr="004460D6">
        <w:rPr>
          <w:sz w:val="28"/>
          <w:szCs w:val="28"/>
        </w:rPr>
        <w:t xml:space="preserve"> и 202</w:t>
      </w:r>
      <w:r w:rsidR="009D7163" w:rsidRPr="004460D6">
        <w:rPr>
          <w:sz w:val="28"/>
          <w:szCs w:val="28"/>
        </w:rPr>
        <w:t>3</w:t>
      </w:r>
      <w:r w:rsidRPr="004460D6">
        <w:rPr>
          <w:sz w:val="28"/>
          <w:szCs w:val="28"/>
        </w:rPr>
        <w:t xml:space="preserve"> годов будут включены в доходы и расходы бюджета городского округа в соответствии с показателями бюджета Ханты-Мансийского автономного округа – Югры на 202</w:t>
      </w:r>
      <w:r w:rsidR="009D7163" w:rsidRPr="004460D6">
        <w:rPr>
          <w:sz w:val="28"/>
          <w:szCs w:val="28"/>
        </w:rPr>
        <w:t>1</w:t>
      </w:r>
      <w:r w:rsidRPr="004460D6">
        <w:rPr>
          <w:sz w:val="28"/>
          <w:szCs w:val="28"/>
        </w:rPr>
        <w:t xml:space="preserve"> год и на плановый период 202</w:t>
      </w:r>
      <w:r w:rsidR="009D7163" w:rsidRPr="004460D6">
        <w:rPr>
          <w:sz w:val="28"/>
          <w:szCs w:val="28"/>
        </w:rPr>
        <w:t>2</w:t>
      </w:r>
      <w:r w:rsidRPr="004460D6">
        <w:rPr>
          <w:sz w:val="28"/>
          <w:szCs w:val="28"/>
        </w:rPr>
        <w:t xml:space="preserve"> и 202</w:t>
      </w:r>
      <w:r w:rsidR="009D7163" w:rsidRPr="004460D6">
        <w:rPr>
          <w:sz w:val="28"/>
          <w:szCs w:val="28"/>
        </w:rPr>
        <w:t>3</w:t>
      </w:r>
      <w:r w:rsidRPr="004460D6">
        <w:rPr>
          <w:sz w:val="28"/>
          <w:szCs w:val="28"/>
        </w:rPr>
        <w:t xml:space="preserve"> годов.</w:t>
      </w:r>
    </w:p>
    <w:p w:rsidR="009B0481" w:rsidRPr="004460D6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Долговая политика на 202</w:t>
      </w:r>
      <w:r w:rsidR="009D7163" w:rsidRPr="004460D6">
        <w:rPr>
          <w:sz w:val="28"/>
          <w:szCs w:val="28"/>
        </w:rPr>
        <w:t>1</w:t>
      </w:r>
      <w:r w:rsidRPr="004460D6">
        <w:rPr>
          <w:sz w:val="28"/>
          <w:szCs w:val="28"/>
        </w:rPr>
        <w:t xml:space="preserve"> год и на плановый период 202</w:t>
      </w:r>
      <w:r w:rsidR="009D7163" w:rsidRPr="004460D6">
        <w:rPr>
          <w:sz w:val="28"/>
          <w:szCs w:val="28"/>
        </w:rPr>
        <w:t>2</w:t>
      </w:r>
      <w:r w:rsidRPr="004460D6">
        <w:rPr>
          <w:sz w:val="28"/>
          <w:szCs w:val="28"/>
        </w:rPr>
        <w:t xml:space="preserve"> и 202</w:t>
      </w:r>
      <w:r w:rsidR="009D7163" w:rsidRPr="004460D6">
        <w:rPr>
          <w:sz w:val="28"/>
          <w:szCs w:val="28"/>
        </w:rPr>
        <w:t>3</w:t>
      </w:r>
      <w:r w:rsidRPr="004460D6">
        <w:rPr>
          <w:sz w:val="28"/>
          <w:szCs w:val="28"/>
        </w:rPr>
        <w:t xml:space="preserve"> годов определяет основные направления деятельности по управлению муниципальным долгом.</w:t>
      </w:r>
    </w:p>
    <w:p w:rsidR="009B0481" w:rsidRPr="004460D6" w:rsidRDefault="009B0481" w:rsidP="004460D6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Основными направлениями долговой политики будут являться:</w:t>
      </w:r>
    </w:p>
    <w:p w:rsidR="009B0481" w:rsidRPr="004460D6" w:rsidRDefault="009B0481" w:rsidP="004460D6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460D6">
        <w:rPr>
          <w:sz w:val="28"/>
          <w:szCs w:val="28"/>
        </w:rPr>
        <w:t xml:space="preserve"> - поддержание объема муниципального долга города на экономически безопасном уровне;</w:t>
      </w:r>
    </w:p>
    <w:p w:rsidR="009B0481" w:rsidRPr="004460D6" w:rsidRDefault="009B0481" w:rsidP="004460D6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- минимизация стоимости муниципальных заимствований городского округа;</w:t>
      </w:r>
    </w:p>
    <w:p w:rsidR="009B0481" w:rsidRPr="004460D6" w:rsidRDefault="009B0481" w:rsidP="004460D6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- выполнение принятых обязательств в полном объеме;</w:t>
      </w:r>
    </w:p>
    <w:p w:rsidR="009B0481" w:rsidRPr="004460D6" w:rsidRDefault="009B0481" w:rsidP="004460D6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- обеспечение взаимосвязи принятия решения о заимствованиях с реальными потребностями бюджета городского округа в привлечении заемных средств;</w:t>
      </w:r>
    </w:p>
    <w:p w:rsidR="009B0481" w:rsidRPr="004460D6" w:rsidRDefault="009B0481" w:rsidP="004460D6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460D6">
        <w:rPr>
          <w:sz w:val="28"/>
          <w:szCs w:val="28"/>
        </w:rPr>
        <w:lastRenderedPageBreak/>
        <w:t>- сохранение благоприятной кредитной истории муниципального образования как надежного заемщика, безупречно и своевременно выполняющего свои финансовые обязательства, что создает предпосылки для снижения стоимости заимствований и улучшения структуры долга.</w:t>
      </w:r>
    </w:p>
    <w:p w:rsidR="009B0481" w:rsidRPr="004460D6" w:rsidRDefault="009B0481" w:rsidP="004460D6">
      <w:pPr>
        <w:pStyle w:val="ConsPlusNormal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rFonts w:ascii="Times New Roman" w:hAnsi="Times New Roman" w:cs="Times New Roman"/>
          <w:sz w:val="28"/>
          <w:szCs w:val="28"/>
        </w:rPr>
        <w:t>В связи с чем, при управлении муниципальным долгом в 202</w:t>
      </w:r>
      <w:r w:rsidR="009D7163" w:rsidRPr="004460D6">
        <w:rPr>
          <w:rFonts w:ascii="Times New Roman" w:hAnsi="Times New Roman" w:cs="Times New Roman"/>
          <w:sz w:val="28"/>
          <w:szCs w:val="28"/>
        </w:rPr>
        <w:t>1</w:t>
      </w:r>
      <w:r w:rsidRPr="004460D6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9D7163" w:rsidRPr="004460D6">
        <w:rPr>
          <w:rFonts w:ascii="Times New Roman" w:hAnsi="Times New Roman" w:cs="Times New Roman"/>
          <w:sz w:val="28"/>
          <w:szCs w:val="28"/>
        </w:rPr>
        <w:t>2</w:t>
      </w:r>
      <w:r w:rsidRPr="004460D6">
        <w:rPr>
          <w:rFonts w:ascii="Times New Roman" w:hAnsi="Times New Roman" w:cs="Times New Roman"/>
          <w:sz w:val="28"/>
          <w:szCs w:val="28"/>
        </w:rPr>
        <w:t xml:space="preserve"> и 202</w:t>
      </w:r>
      <w:r w:rsidR="009D7163" w:rsidRPr="004460D6">
        <w:rPr>
          <w:rFonts w:ascii="Times New Roman" w:hAnsi="Times New Roman" w:cs="Times New Roman"/>
          <w:sz w:val="28"/>
          <w:szCs w:val="28"/>
        </w:rPr>
        <w:t>3</w:t>
      </w:r>
      <w:r w:rsidRPr="004460D6">
        <w:rPr>
          <w:rFonts w:ascii="Times New Roman" w:hAnsi="Times New Roman" w:cs="Times New Roman"/>
          <w:sz w:val="28"/>
          <w:szCs w:val="28"/>
        </w:rPr>
        <w:t xml:space="preserve"> годах необходимо осуществлять:</w:t>
      </w:r>
    </w:p>
    <w:p w:rsidR="009B0481" w:rsidRPr="004460D6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- постоянный мониторинг потребности бюджета городского округа в муниципальных заимствованиях;</w:t>
      </w:r>
    </w:p>
    <w:p w:rsidR="009B0481" w:rsidRPr="004460D6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- своевременное исполнение долговых обязательств муниципального образования;</w:t>
      </w:r>
    </w:p>
    <w:p w:rsidR="009B0481" w:rsidRPr="004460D6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-безусловное соблюдение ограничений бюджетного законодательства Российской Федерации;</w:t>
      </w:r>
    </w:p>
    <w:p w:rsidR="009B0481" w:rsidRPr="004460D6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- привлечение кредитных ресурсов на оптимально возможный период времени в форме возобновляемой кредитной линии;</w:t>
      </w:r>
    </w:p>
    <w:p w:rsidR="009B0481" w:rsidRPr="004460D6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-проведение операций по управлению остатками средств на едином счете по учету средств бюджета городского округа, включая привлечение и возврат средств муниципальных</w:t>
      </w:r>
      <w:r w:rsidR="00D51D38" w:rsidRPr="004460D6">
        <w:rPr>
          <w:sz w:val="28"/>
          <w:szCs w:val="28"/>
        </w:rPr>
        <w:t xml:space="preserve"> </w:t>
      </w:r>
      <w:r w:rsidRPr="004460D6">
        <w:rPr>
          <w:sz w:val="28"/>
          <w:szCs w:val="28"/>
        </w:rPr>
        <w:t>учреждений города для покрытия временных кассовых разрывов.</w:t>
      </w:r>
    </w:p>
    <w:p w:rsidR="009B0481" w:rsidRPr="004460D6" w:rsidRDefault="009B0481" w:rsidP="004460D6">
      <w:pPr>
        <w:autoSpaceDE w:val="0"/>
        <w:spacing w:line="360" w:lineRule="auto"/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4460D6">
        <w:rPr>
          <w:rFonts w:eastAsia="Courier New"/>
          <w:color w:val="000000"/>
          <w:sz w:val="28"/>
          <w:szCs w:val="28"/>
        </w:rPr>
        <w:t>Реализация настоящей долговой политики позволит:</w:t>
      </w:r>
    </w:p>
    <w:p w:rsidR="009B0481" w:rsidRPr="004460D6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4460D6">
        <w:rPr>
          <w:rFonts w:eastAsia="Courier New"/>
          <w:color w:val="000000"/>
          <w:sz w:val="28"/>
          <w:szCs w:val="28"/>
        </w:rPr>
        <w:t>-поддерживать объем муниципального долга на безопасном уровне;</w:t>
      </w:r>
    </w:p>
    <w:p w:rsidR="009B0481" w:rsidRPr="004460D6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>-сохранить финансовую устойчивость бюджета городского округа;</w:t>
      </w:r>
    </w:p>
    <w:p w:rsidR="009B0481" w:rsidRPr="004460D6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sz w:val="28"/>
          <w:szCs w:val="28"/>
        </w:rPr>
        <w:t xml:space="preserve">-сохранить репутацию муниципального образования </w:t>
      </w:r>
      <w:r w:rsidRPr="004460D6">
        <w:rPr>
          <w:rFonts w:eastAsia="Courier New"/>
          <w:color w:val="000000"/>
          <w:sz w:val="28"/>
          <w:szCs w:val="28"/>
        </w:rPr>
        <w:t>как надежного заемщика, безупречно и своевременно выполняющего финансовые обязательства;</w:t>
      </w:r>
    </w:p>
    <w:p w:rsidR="009B0481" w:rsidRPr="004460D6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4460D6">
        <w:rPr>
          <w:rFonts w:eastAsia="Courier New"/>
          <w:color w:val="000000"/>
          <w:sz w:val="28"/>
          <w:szCs w:val="28"/>
        </w:rPr>
        <w:t>- обеспечить доступность информации о муниципальном долге.</w:t>
      </w:r>
    </w:p>
    <w:p w:rsidR="009B0481" w:rsidRDefault="009B0481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</w:p>
    <w:p w:rsidR="004460D6" w:rsidRDefault="004460D6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</w:p>
    <w:p w:rsidR="004460D6" w:rsidRDefault="004460D6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</w:p>
    <w:p w:rsidR="004460D6" w:rsidRPr="004460D6" w:rsidRDefault="004460D6" w:rsidP="004460D6">
      <w:pPr>
        <w:tabs>
          <w:tab w:val="left" w:pos="993"/>
        </w:tabs>
        <w:autoSpaceDE w:val="0"/>
        <w:spacing w:line="360" w:lineRule="auto"/>
        <w:ind w:firstLine="709"/>
        <w:jc w:val="both"/>
        <w:rPr>
          <w:sz w:val="28"/>
          <w:szCs w:val="28"/>
        </w:rPr>
      </w:pPr>
    </w:p>
    <w:p w:rsidR="00E11905" w:rsidRPr="00E11905" w:rsidRDefault="009D7163" w:rsidP="004460D6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lastRenderedPageBreak/>
        <w:t>III</w:t>
      </w:r>
      <w:r w:rsidR="00E11905" w:rsidRPr="00ED7187">
        <w:rPr>
          <w:bCs/>
          <w:sz w:val="28"/>
          <w:szCs w:val="28"/>
        </w:rPr>
        <w:t>.</w:t>
      </w:r>
      <w:r w:rsidR="00E11905" w:rsidRPr="00ED7187">
        <w:rPr>
          <w:bCs/>
          <w:sz w:val="28"/>
          <w:szCs w:val="28"/>
        </w:rPr>
        <w:tab/>
      </w:r>
      <w:r w:rsidR="00E11905" w:rsidRPr="00E11905">
        <w:rPr>
          <w:bCs/>
          <w:sz w:val="28"/>
          <w:szCs w:val="28"/>
        </w:rPr>
        <w:t xml:space="preserve">Характеристики проекта </w:t>
      </w:r>
      <w:r w:rsidR="00E11905">
        <w:rPr>
          <w:bCs/>
          <w:sz w:val="28"/>
          <w:szCs w:val="28"/>
        </w:rPr>
        <w:t xml:space="preserve">решения </w:t>
      </w:r>
      <w:r w:rsidR="00E11905" w:rsidRPr="00E11905">
        <w:rPr>
          <w:bCs/>
          <w:sz w:val="28"/>
          <w:szCs w:val="28"/>
        </w:rPr>
        <w:t>о бюджете</w:t>
      </w:r>
      <w:r w:rsidR="00E11905">
        <w:rPr>
          <w:bCs/>
          <w:sz w:val="28"/>
          <w:szCs w:val="28"/>
        </w:rPr>
        <w:t xml:space="preserve"> муниципального образования городской округ</w:t>
      </w:r>
      <w:r w:rsidR="00E11905" w:rsidRPr="00E11905">
        <w:rPr>
          <w:bCs/>
          <w:sz w:val="28"/>
          <w:szCs w:val="28"/>
        </w:rPr>
        <w:t xml:space="preserve"> </w:t>
      </w:r>
      <w:r w:rsidR="00E11905">
        <w:rPr>
          <w:bCs/>
          <w:sz w:val="28"/>
          <w:szCs w:val="28"/>
        </w:rPr>
        <w:t>города Пыть-Яха</w:t>
      </w:r>
      <w:r w:rsidR="00E11905" w:rsidRPr="00E11905">
        <w:rPr>
          <w:bCs/>
          <w:sz w:val="28"/>
          <w:szCs w:val="28"/>
        </w:rPr>
        <w:t xml:space="preserve"> на 202</w:t>
      </w:r>
      <w:r w:rsidRPr="009D7163">
        <w:rPr>
          <w:bCs/>
          <w:sz w:val="28"/>
          <w:szCs w:val="28"/>
        </w:rPr>
        <w:t>1</w:t>
      </w:r>
      <w:r w:rsidR="00E11905" w:rsidRPr="00E11905">
        <w:rPr>
          <w:bCs/>
          <w:sz w:val="28"/>
          <w:szCs w:val="28"/>
        </w:rPr>
        <w:t xml:space="preserve"> год и на плановый                             период 202</w:t>
      </w:r>
      <w:r w:rsidRPr="009D7163">
        <w:rPr>
          <w:bCs/>
          <w:sz w:val="28"/>
          <w:szCs w:val="28"/>
        </w:rPr>
        <w:t>2</w:t>
      </w:r>
      <w:r w:rsidR="00E11905" w:rsidRPr="00E11905">
        <w:rPr>
          <w:bCs/>
          <w:sz w:val="28"/>
          <w:szCs w:val="28"/>
        </w:rPr>
        <w:t xml:space="preserve"> и 202</w:t>
      </w:r>
      <w:r w:rsidRPr="009D7163">
        <w:rPr>
          <w:bCs/>
          <w:sz w:val="28"/>
          <w:szCs w:val="28"/>
        </w:rPr>
        <w:t>3</w:t>
      </w:r>
      <w:r w:rsidR="00E11905" w:rsidRPr="00E11905">
        <w:rPr>
          <w:bCs/>
          <w:sz w:val="28"/>
          <w:szCs w:val="28"/>
        </w:rPr>
        <w:t xml:space="preserve"> годов</w:t>
      </w:r>
    </w:p>
    <w:p w:rsidR="00E11905" w:rsidRPr="00E11905" w:rsidRDefault="00E11905" w:rsidP="00E11905">
      <w:pPr>
        <w:spacing w:line="276" w:lineRule="auto"/>
        <w:jc w:val="center"/>
        <w:rPr>
          <w:bCs/>
          <w:sz w:val="28"/>
          <w:szCs w:val="28"/>
        </w:rPr>
      </w:pPr>
    </w:p>
    <w:p w:rsidR="00E11905" w:rsidRDefault="00E11905" w:rsidP="00E11905">
      <w:pPr>
        <w:jc w:val="right"/>
        <w:rPr>
          <w:sz w:val="26"/>
          <w:szCs w:val="26"/>
        </w:rPr>
      </w:pPr>
      <w:r>
        <w:rPr>
          <w:sz w:val="26"/>
          <w:szCs w:val="26"/>
        </w:rPr>
        <w:t>тыс. рублей</w:t>
      </w:r>
    </w:p>
    <w:p w:rsidR="00E11905" w:rsidRDefault="00E11905" w:rsidP="00E11905">
      <w:pPr>
        <w:rPr>
          <w:sz w:val="26"/>
          <w:szCs w:val="26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2127"/>
        <w:gridCol w:w="2126"/>
        <w:gridCol w:w="2126"/>
      </w:tblGrid>
      <w:tr w:rsidR="00E11905" w:rsidRPr="004460D6" w:rsidTr="00E11905">
        <w:trPr>
          <w:trHeight w:val="32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E11905" w:rsidP="00E11905">
            <w:pPr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Показатели проекта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E11905" w:rsidP="009D7163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202</w:t>
            </w:r>
            <w:r w:rsidR="009D7163" w:rsidRPr="004460D6">
              <w:rPr>
                <w:sz w:val="28"/>
                <w:szCs w:val="28"/>
                <w:lang w:val="en-US"/>
              </w:rPr>
              <w:t>1</w:t>
            </w:r>
            <w:r w:rsidRPr="004460D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E11905" w:rsidP="009D7163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202</w:t>
            </w:r>
            <w:r w:rsidR="009D7163" w:rsidRPr="004460D6">
              <w:rPr>
                <w:sz w:val="28"/>
                <w:szCs w:val="28"/>
                <w:lang w:val="en-US"/>
              </w:rPr>
              <w:t>2</w:t>
            </w:r>
            <w:r w:rsidRPr="004460D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E11905" w:rsidP="009D7163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202</w:t>
            </w:r>
            <w:r w:rsidR="009D7163" w:rsidRPr="004460D6">
              <w:rPr>
                <w:sz w:val="28"/>
                <w:szCs w:val="28"/>
                <w:lang w:val="en-US"/>
              </w:rPr>
              <w:t>3</w:t>
            </w:r>
            <w:r w:rsidRPr="004460D6">
              <w:rPr>
                <w:sz w:val="28"/>
                <w:szCs w:val="28"/>
              </w:rPr>
              <w:t xml:space="preserve"> год</w:t>
            </w:r>
          </w:p>
        </w:tc>
      </w:tr>
      <w:tr w:rsidR="00E11905" w:rsidRPr="004460D6" w:rsidTr="00E1190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E11905">
            <w:pPr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Доходы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FC75FE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3 458 100,0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FC75FE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3 065 700,0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FC75FE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3 077 600,0</w:t>
            </w:r>
          </w:p>
        </w:tc>
      </w:tr>
      <w:tr w:rsidR="00E11905" w:rsidRPr="004460D6" w:rsidTr="00E1190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E11905">
            <w:pPr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Расходы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FC75FE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3 570 658,7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FC75FE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3 120 338,9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FC75FE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3 160 674,6</w:t>
            </w:r>
          </w:p>
        </w:tc>
      </w:tr>
      <w:tr w:rsidR="00E11905" w:rsidRPr="004460D6" w:rsidTr="00E1190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E11905">
            <w:pPr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Дефицит (-),</w:t>
            </w:r>
          </w:p>
          <w:p w:rsidR="00E11905" w:rsidRPr="004460D6" w:rsidRDefault="00E11905">
            <w:pPr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Профицит (+)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FC75FE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- 112 558,7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E11905" w:rsidP="00FC75FE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-</w:t>
            </w:r>
            <w:r w:rsidR="00FC75FE" w:rsidRPr="004460D6">
              <w:rPr>
                <w:sz w:val="28"/>
                <w:szCs w:val="28"/>
              </w:rPr>
              <w:t>54 638,9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1905" w:rsidRPr="004460D6" w:rsidRDefault="00E11905">
            <w:pPr>
              <w:jc w:val="center"/>
              <w:rPr>
                <w:sz w:val="28"/>
                <w:szCs w:val="28"/>
              </w:rPr>
            </w:pPr>
            <w:r w:rsidRPr="004460D6">
              <w:rPr>
                <w:sz w:val="28"/>
                <w:szCs w:val="28"/>
              </w:rPr>
              <w:t>-</w:t>
            </w:r>
            <w:r w:rsidR="00FC75FE" w:rsidRPr="004460D6">
              <w:rPr>
                <w:sz w:val="28"/>
                <w:szCs w:val="28"/>
              </w:rPr>
              <w:t>83 074,6</w:t>
            </w:r>
          </w:p>
          <w:p w:rsidR="00E11905" w:rsidRPr="004460D6" w:rsidRDefault="00E119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4B7D" w:rsidRDefault="00C54B7D" w:rsidP="00D42CB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54B7D" w:rsidSect="00FB0350">
      <w:headerReference w:type="even" r:id="rId13"/>
      <w:headerReference w:type="default" r:id="rId14"/>
      <w:footerReference w:type="even" r:id="rId15"/>
      <w:headerReference w:type="first" r:id="rId16"/>
      <w:pgSz w:w="11909" w:h="16838" w:code="9"/>
      <w:pgMar w:top="1134" w:right="567" w:bottom="1134" w:left="1701" w:header="567" w:footer="567" w:gutter="0"/>
      <w:pgNumType w:start="24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057" w:rsidRDefault="00A55057" w:rsidP="00610682">
      <w:r>
        <w:separator/>
      </w:r>
    </w:p>
  </w:endnote>
  <w:endnote w:type="continuationSeparator" w:id="0">
    <w:p w:rsidR="00A55057" w:rsidRDefault="00A55057" w:rsidP="0061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682" w:rsidRPr="00B1541E" w:rsidRDefault="00610682">
    <w:pPr>
      <w:pStyle w:val="Footer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057" w:rsidRDefault="00A55057" w:rsidP="00610682">
      <w:r>
        <w:separator/>
      </w:r>
    </w:p>
  </w:footnote>
  <w:footnote w:type="continuationSeparator" w:id="0">
    <w:p w:rsidR="00A55057" w:rsidRDefault="00A55057" w:rsidP="00610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682" w:rsidRPr="00B1541E" w:rsidRDefault="00610682">
    <w:pPr>
      <w:pStyle w:val="Header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276124"/>
      <w:docPartObj>
        <w:docPartGallery w:val="Page Numbers (Top of Page)"/>
        <w:docPartUnique/>
      </w:docPartObj>
    </w:sdtPr>
    <w:sdtContent>
      <w:p w:rsidR="00FB0350" w:rsidRDefault="00FB0350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259</w:t>
        </w:r>
        <w:r>
          <w:fldChar w:fldCharType="end"/>
        </w:r>
      </w:p>
    </w:sdtContent>
  </w:sdt>
  <w:p w:rsidR="00662D6F" w:rsidRPr="008A4894" w:rsidRDefault="00662D6F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0075749"/>
      <w:docPartObj>
        <w:docPartGallery w:val="Page Numbers (Top of Page)"/>
        <w:docPartUnique/>
      </w:docPartObj>
    </w:sdtPr>
    <w:sdtContent>
      <w:p w:rsidR="00FB0350" w:rsidRDefault="00FB0350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247</w:t>
        </w:r>
        <w:r>
          <w:fldChar w:fldCharType="end"/>
        </w:r>
      </w:p>
    </w:sdtContent>
  </w:sdt>
  <w:p w:rsidR="00610682" w:rsidRPr="00CC5952" w:rsidRDefault="0061068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947FD"/>
    <w:multiLevelType w:val="multilevel"/>
    <w:tmpl w:val="A894C4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6BD63517"/>
    <w:multiLevelType w:val="multilevel"/>
    <w:tmpl w:val="91E0EB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82"/>
    <w:rsid w:val="00031367"/>
    <w:rsid w:val="0006267D"/>
    <w:rsid w:val="000B7F51"/>
    <w:rsid w:val="001225A8"/>
    <w:rsid w:val="001C5CD5"/>
    <w:rsid w:val="0024305E"/>
    <w:rsid w:val="00285DD5"/>
    <w:rsid w:val="002B1741"/>
    <w:rsid w:val="00314D69"/>
    <w:rsid w:val="003170DF"/>
    <w:rsid w:val="00320ECF"/>
    <w:rsid w:val="003A1FE7"/>
    <w:rsid w:val="003A7785"/>
    <w:rsid w:val="004460D6"/>
    <w:rsid w:val="004A6968"/>
    <w:rsid w:val="004B35EB"/>
    <w:rsid w:val="004F22E5"/>
    <w:rsid w:val="005B7927"/>
    <w:rsid w:val="005C3B36"/>
    <w:rsid w:val="005F6AE4"/>
    <w:rsid w:val="00601922"/>
    <w:rsid w:val="00610682"/>
    <w:rsid w:val="00662D6F"/>
    <w:rsid w:val="006A00DB"/>
    <w:rsid w:val="007062E9"/>
    <w:rsid w:val="00711AD5"/>
    <w:rsid w:val="007613B6"/>
    <w:rsid w:val="007B6D5E"/>
    <w:rsid w:val="00852110"/>
    <w:rsid w:val="008F13CF"/>
    <w:rsid w:val="0098327B"/>
    <w:rsid w:val="009B0481"/>
    <w:rsid w:val="009D7163"/>
    <w:rsid w:val="00A0127A"/>
    <w:rsid w:val="00A55057"/>
    <w:rsid w:val="00B33678"/>
    <w:rsid w:val="00B81B4E"/>
    <w:rsid w:val="00BC06C9"/>
    <w:rsid w:val="00C104AA"/>
    <w:rsid w:val="00C54B7D"/>
    <w:rsid w:val="00C9578E"/>
    <w:rsid w:val="00CD2556"/>
    <w:rsid w:val="00D42CB2"/>
    <w:rsid w:val="00D44CB8"/>
    <w:rsid w:val="00D51D38"/>
    <w:rsid w:val="00D6222E"/>
    <w:rsid w:val="00DE2B67"/>
    <w:rsid w:val="00E11905"/>
    <w:rsid w:val="00E27D97"/>
    <w:rsid w:val="00E54971"/>
    <w:rsid w:val="00E67D2C"/>
    <w:rsid w:val="00ED7187"/>
    <w:rsid w:val="00F6265C"/>
    <w:rsid w:val="00FB0350"/>
    <w:rsid w:val="00FC75FE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31D95-7AB2-4259-BBEA-1BCCA459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682"/>
    <w:pPr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6D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6D5E"/>
    <w:pPr>
      <w:keepNext/>
      <w:jc w:val="center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06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6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61068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6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61068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682"/>
    <w:rPr>
      <w:rFonts w:ascii="Calibri" w:eastAsia="Calibri" w:hAnsi="Calibri" w:cs="Times New Roman"/>
    </w:rPr>
  </w:style>
  <w:style w:type="paragraph" w:customStyle="1" w:styleId="a">
    <w:name w:val="Всегда"/>
    <w:basedOn w:val="Normal"/>
    <w:autoRedefine/>
    <w:uiPriority w:val="99"/>
    <w:rsid w:val="00610682"/>
    <w:pPr>
      <w:jc w:val="right"/>
    </w:pPr>
    <w:rPr>
      <w:b/>
      <w:sz w:val="28"/>
      <w:szCs w:val="28"/>
      <w:lang w:eastAsia="en-US"/>
    </w:rPr>
  </w:style>
  <w:style w:type="paragraph" w:customStyle="1" w:styleId="ConsPlusNormal">
    <w:name w:val="ConsPlusNormal"/>
    <w:link w:val="ConsPlusNormal0"/>
    <w:qFormat/>
    <w:rsid w:val="00610682"/>
    <w:pPr>
      <w:autoSpaceDE w:val="0"/>
      <w:autoSpaceDN w:val="0"/>
      <w:adjustRightInd w:val="0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unhideWhenUsed/>
    <w:rsid w:val="00610682"/>
    <w:rPr>
      <w:snapToGrid w:val="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682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10682"/>
    <w:rPr>
      <w:rFonts w:ascii="Arial" w:eastAsia="Times New Roman" w:hAnsi="Arial" w:cs="Arial"/>
      <w:sz w:val="20"/>
      <w:szCs w:val="20"/>
      <w:lang w:eastAsia="ru-RU"/>
    </w:rPr>
  </w:style>
  <w:style w:type="character" w:styleId="FootnoteReference">
    <w:name w:val="footnote reference"/>
    <w:uiPriority w:val="99"/>
    <w:semiHidden/>
    <w:unhideWhenUsed/>
    <w:rsid w:val="0061068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32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27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7B6D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7B6D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C54B7D"/>
    <w:pPr>
      <w:snapToGrid w:val="0"/>
      <w:ind w:left="720"/>
      <w:contextualSpacing/>
    </w:pPr>
    <w:rPr>
      <w:sz w:val="26"/>
    </w:rPr>
  </w:style>
  <w:style w:type="paragraph" w:customStyle="1" w:styleId="a0">
    <w:name w:val="Абзац_пост"/>
    <w:basedOn w:val="Normal"/>
    <w:qFormat/>
    <w:rsid w:val="00C54B7D"/>
    <w:pPr>
      <w:spacing w:before="120"/>
      <w:ind w:firstLine="720"/>
      <w:jc w:val="both"/>
    </w:pPr>
    <w:rPr>
      <w:sz w:val="26"/>
      <w:szCs w:val="24"/>
      <w:lang w:eastAsia="zh-CN"/>
    </w:rPr>
  </w:style>
  <w:style w:type="paragraph" w:customStyle="1" w:styleId="1">
    <w:name w:val="Основной текст1"/>
    <w:basedOn w:val="Normal"/>
    <w:qFormat/>
    <w:rsid w:val="005F6AE4"/>
    <w:pPr>
      <w:widowControl w:val="0"/>
      <w:shd w:val="clear" w:color="auto" w:fill="FFFFFF"/>
      <w:ind w:firstLine="400"/>
    </w:pPr>
    <w:rPr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7358ECCE6F0625CEC0AE867E8DB4411DB9B87A5A6183327C1A5A405FBF33F829AD005E7E1AC19E5F07FEE7F56F5CF03826961DE9F2BgAI5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7358ECCE6F0625CEC0AE867E8DB4411DB9B87A5A6183327C1A5A405FBF33F829AD005E7E4AB14E5F07FEE7F56F5CF03826961DE9F2BgAI5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A0414AC90E7807FA305CBB9B0BA2B73C28811B27EA40DE2F01551B6062C1g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48B5FCBB9E88076295231D1DF1DC67E4DF2C91C2AAF18C19A6CFCDF97788F1BF826CE16E3B4680f4F6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ADED6-D740-4532-8425-CDC5008CD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3138</Words>
  <Characters>17892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3</cp:revision>
  <cp:lastPrinted>2020-10-20T10:26:00Z</cp:lastPrinted>
  <dcterms:created xsi:type="dcterms:W3CDTF">2020-11-02T14:10:00Z</dcterms:created>
  <dcterms:modified xsi:type="dcterms:W3CDTF">2020-11-02T14:17:00Z</dcterms:modified>
</cp:coreProperties>
</file>